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6E7AB" w14:textId="77777777" w:rsidR="0043196C" w:rsidRDefault="0043196C">
      <w:pPr>
        <w:rPr>
          <w:b/>
        </w:rPr>
      </w:pPr>
    </w:p>
    <w:p w14:paraId="6862469D" w14:textId="77777777" w:rsidR="0043196C" w:rsidRDefault="0043196C" w:rsidP="0043196C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43196C">
        <w:rPr>
          <w:rFonts w:ascii="Calibri Light" w:eastAsia="Times New Roman" w:hAnsi="Calibri Light" w:cs="Times New Roman"/>
          <w:color w:val="2E74B5"/>
          <w:sz w:val="32"/>
          <w:szCs w:val="32"/>
        </w:rPr>
        <w:t>Introducción</w:t>
      </w:r>
    </w:p>
    <w:p w14:paraId="1D3BD76B" w14:textId="77777777" w:rsidR="00FE6389" w:rsidRPr="0043196C" w:rsidRDefault="00FE6389" w:rsidP="00FE6389">
      <w:pPr>
        <w:keepNext/>
        <w:keepLines/>
        <w:spacing w:before="240" w:after="0"/>
        <w:ind w:left="72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1BC3EA4E" w14:textId="77777777" w:rsidR="00B221E8" w:rsidRDefault="00F4334C" w:rsidP="00F4334C">
      <w:r>
        <w:t xml:space="preserve">Uno de los primeros proyectos del </w:t>
      </w:r>
      <w:r w:rsidR="00624D1A">
        <w:t xml:space="preserve">Programa de Calidad </w:t>
      </w:r>
      <w:r w:rsidR="00182239">
        <w:t>CONICET</w:t>
      </w:r>
      <w:r w:rsidR="00624D1A">
        <w:t xml:space="preserve"> (</w:t>
      </w:r>
      <w:r>
        <w:t>PCC</w:t>
      </w:r>
      <w:r w:rsidR="00624D1A">
        <w:t>)</w:t>
      </w:r>
      <w:r>
        <w:t xml:space="preserve"> consistió en establecer la situación actual de la calidad en la organización, teniendo en cuenta los parámetros de excelencia que provee el Premio Nacional a la Calidad (PNC)</w:t>
      </w:r>
      <w:r w:rsidR="008D1A08">
        <w:t>,</w:t>
      </w:r>
      <w:r>
        <w:t xml:space="preserve"> que es el modelo de excelencia que el P</w:t>
      </w:r>
      <w:r w:rsidR="00624D1A">
        <w:t>CC</w:t>
      </w:r>
      <w:r>
        <w:t xml:space="preserve"> adoptó entre una serie de opciones disponibles para </w:t>
      </w:r>
      <w:r w:rsidR="008D1A08">
        <w:t xml:space="preserve">organismos de </w:t>
      </w:r>
      <w:r>
        <w:t>la administración pública. El PNC ofrece una autoevaluación para ser aplicada a las partes de una organización o a su totalidad. En el caso del CONICET se decidió tomar unidades más agregadas del nivel central (Gerencias, Dirección de Relaciones Institucionales y UAI), una OCA (</w:t>
      </w:r>
      <w:r w:rsidR="00B221E8">
        <w:t>Centenario</w:t>
      </w:r>
      <w:r>
        <w:t xml:space="preserve">) </w:t>
      </w:r>
      <w:r w:rsidR="00624D1A">
        <w:t>y</w:t>
      </w:r>
      <w:r>
        <w:t xml:space="preserve"> dos CCT (La Plata y Mendoza). Estos </w:t>
      </w:r>
      <w:r w:rsidR="00624D1A">
        <w:t xml:space="preserve">dos </w:t>
      </w:r>
      <w:r>
        <w:t xml:space="preserve">últimos no pudieron llevarse a cabo por cuestiones presupuestarias </w:t>
      </w:r>
      <w:r w:rsidR="00624D1A">
        <w:t>y</w:t>
      </w:r>
      <w:r>
        <w:t xml:space="preserve"> de oportunidad.</w:t>
      </w:r>
    </w:p>
    <w:p w14:paraId="46008249" w14:textId="77777777" w:rsidR="00FE6389" w:rsidRDefault="00FE6389" w:rsidP="00F4334C"/>
    <w:p w14:paraId="1C92FD18" w14:textId="77777777" w:rsidR="0043196C" w:rsidRPr="0043196C" w:rsidRDefault="0043196C" w:rsidP="0043196C">
      <w:pPr>
        <w:pStyle w:val="Prrafodelista"/>
        <w:keepNext/>
        <w:keepLines/>
        <w:numPr>
          <w:ilvl w:val="0"/>
          <w:numId w:val="1"/>
        </w:numPr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43196C">
        <w:rPr>
          <w:rFonts w:ascii="Calibri Light" w:eastAsia="Times New Roman" w:hAnsi="Calibri Light" w:cs="Times New Roman"/>
          <w:color w:val="2E74B5"/>
          <w:sz w:val="32"/>
          <w:szCs w:val="32"/>
        </w:rPr>
        <w:t>Diagnóstico</w:t>
      </w:r>
    </w:p>
    <w:p w14:paraId="4E043BA3" w14:textId="77777777" w:rsidR="0043196C" w:rsidRDefault="0043196C" w:rsidP="00F4334C"/>
    <w:p w14:paraId="1370C5B8" w14:textId="77777777" w:rsidR="00B221E8" w:rsidRDefault="00B221E8" w:rsidP="00F4334C">
      <w:r>
        <w:t>El autodiagnóstico</w:t>
      </w:r>
      <w:r w:rsidR="008D1A08">
        <w:t>, realizado entre los meses de julio y noviembre,</w:t>
      </w:r>
      <w:r>
        <w:t xml:space="preserve"> se presenta en forma de cuestionario que fue respondido en todos los casos por la máxima autoridad del área y un conjunto de colaboradores que podemos identificar como el </w:t>
      </w:r>
      <w:r w:rsidR="008D1A08">
        <w:t xml:space="preserve">núcleo </w:t>
      </w:r>
      <w:r>
        <w:t xml:space="preserve">de personas que lideran el área. Dichas respuestas (salvo en </w:t>
      </w:r>
      <w:r w:rsidR="00182239">
        <w:t>dos</w:t>
      </w:r>
      <w:r>
        <w:t xml:space="preserve"> </w:t>
      </w:r>
      <w:r w:rsidR="00182239">
        <w:t>g</w:t>
      </w:r>
      <w:r>
        <w:t xml:space="preserve">erencias) fueron dadas en el marco de dos </w:t>
      </w:r>
      <w:r w:rsidR="00182239">
        <w:t>encuentros</w:t>
      </w:r>
      <w:r>
        <w:t xml:space="preserve"> con el personal de la Dirección de Ingeniería de Procesos que es la encargada de llevar a cabo los proyectos del PCC. De tal manera que la centralización de la información obtenida permitió realizar, no sólo el informe que ya ob</w:t>
      </w:r>
      <w:r w:rsidR="008D1A08">
        <w:t xml:space="preserve">ra en poder de cada área, sino </w:t>
      </w:r>
      <w:r>
        <w:t>el presente informe general dirigido a</w:t>
      </w:r>
      <w:r w:rsidR="00182239">
        <w:t xml:space="preserve"> las autoridades máximas de la organización.</w:t>
      </w:r>
    </w:p>
    <w:p w14:paraId="685DCDBA" w14:textId="77777777" w:rsidR="00624D1A" w:rsidRDefault="00F4334C" w:rsidP="00F4334C">
      <w:r>
        <w:t>El cuestionario que propone</w:t>
      </w:r>
      <w:r w:rsidR="00B221E8">
        <w:t xml:space="preserve"> </w:t>
      </w:r>
      <w:r>
        <w:t>el PNC está dividido en 4 capítulos y otros tantos criterios por cada uno de ellos con sus respectivas</w:t>
      </w:r>
      <w:r w:rsidR="00B221E8">
        <w:t xml:space="preserve"> </w:t>
      </w:r>
      <w:r w:rsidR="0043196C">
        <w:t>preguntas, tal como sigue:</w:t>
      </w:r>
    </w:p>
    <w:p w14:paraId="71AA4703" w14:textId="77777777" w:rsidR="0043196C" w:rsidRDefault="0043196C" w:rsidP="00F4334C">
      <w:r w:rsidRPr="0043196C">
        <w:rPr>
          <w:rFonts w:ascii="Calibri" w:eastAsia="Calibri" w:hAnsi="Calibri" w:cs="Times New Roman"/>
          <w:noProof/>
          <w:lang w:eastAsia="es-AR"/>
        </w:rPr>
        <w:lastRenderedPageBreak/>
        <w:drawing>
          <wp:inline distT="0" distB="0" distL="0" distR="0" wp14:anchorId="14D8B8A5" wp14:editId="59303E4C">
            <wp:extent cx="5612130" cy="3032760"/>
            <wp:effectExtent l="38100" t="0" r="45720" b="1524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C733441" w14:textId="77777777" w:rsidR="00F4334C" w:rsidRDefault="00B221E8" w:rsidP="008D1A08">
      <w:r>
        <w:t>Este</w:t>
      </w:r>
      <w:r w:rsidR="00F4334C">
        <w:t xml:space="preserve"> informe</w:t>
      </w:r>
      <w:r w:rsidR="00624D1A">
        <w:t>,</w:t>
      </w:r>
      <w:r w:rsidR="00F4334C">
        <w:t xml:space="preserve"> con la situación actual</w:t>
      </w:r>
      <w:r>
        <w:t xml:space="preserve"> general de lo autoevaluado hasta aquí</w:t>
      </w:r>
      <w:r w:rsidR="00F4334C">
        <w:t>,</w:t>
      </w:r>
      <w:r>
        <w:t xml:space="preserve"> muestra</w:t>
      </w:r>
      <w:r w:rsidR="00F4334C">
        <w:t xml:space="preserve"> las oportunidades de mejora y las</w:t>
      </w:r>
      <w:r>
        <w:t xml:space="preserve"> </w:t>
      </w:r>
      <w:r w:rsidR="00F4334C">
        <w:t>propuestas por parte del equipo de Calidad para implementar en el corto plazo</w:t>
      </w:r>
      <w:r>
        <w:t xml:space="preserve">. Dichas mejoras ya han sido presentadas a cada área con la premisa de </w:t>
      </w:r>
      <w:r w:rsidR="00624D1A">
        <w:t>planificar y ejecutar proyectos</w:t>
      </w:r>
      <w:r w:rsidR="008D1A08">
        <w:t>, siguiendo criterios de factibilidad, economía y oportunidad, que permitan evidencia</w:t>
      </w:r>
      <w:r w:rsidR="002A37F2">
        <w:t>r el</w:t>
      </w:r>
      <w:r w:rsidR="008D1A08">
        <w:t xml:space="preserve"> progreso</w:t>
      </w:r>
      <w:r>
        <w:t xml:space="preserve"> al momento de realizar una nueva autoevaluación o de encargar</w:t>
      </w:r>
      <w:r w:rsidR="002A37F2">
        <w:t>, en el futuro,</w:t>
      </w:r>
      <w:r>
        <w:t xml:space="preserve"> una evaluación externa (sin costo) por parte del equipo de evaluadores del PNC</w:t>
      </w:r>
      <w:r w:rsidR="008D1A08">
        <w:t>.</w:t>
      </w:r>
    </w:p>
    <w:p w14:paraId="5AA86652" w14:textId="77777777" w:rsidR="008D1A08" w:rsidRDefault="008D1A08" w:rsidP="008D1A08">
      <w:r>
        <w:t>De manera que</w:t>
      </w:r>
      <w:r w:rsidR="00624D1A">
        <w:t>, a partir de este trabajo,</w:t>
      </w:r>
      <w:r>
        <w:t xml:space="preserve"> se ha establecido una línea de base a partir de la cual los distintos proyectos obrarán mejoras que podrán ser evaluadas y permitirán, en su ejecución</w:t>
      </w:r>
      <w:r w:rsidR="002A37F2">
        <w:t xml:space="preserve"> por parte de Equipos de Mejora en cada área</w:t>
      </w:r>
      <w:r>
        <w:t>, poner en marcha la cultura de la calidad basada en la mejora continua.</w:t>
      </w:r>
    </w:p>
    <w:p w14:paraId="096A4749" w14:textId="77777777" w:rsidR="008D1A08" w:rsidRDefault="0043196C" w:rsidP="008D1A08">
      <w:r>
        <w:t>El cuadro que sigue señala el promedio de todas las áreas autoevaluadas hasta hoy, versus el máximo puntaje a alcanzar en cada capítulo:</w:t>
      </w:r>
    </w:p>
    <w:p w14:paraId="4D3D79C9" w14:textId="77777777" w:rsidR="002C484B" w:rsidRDefault="002C484B" w:rsidP="008D1A08"/>
    <w:p w14:paraId="4A75EBAF" w14:textId="77777777" w:rsidR="002C484B" w:rsidRDefault="002C484B" w:rsidP="008D1A08">
      <w:r>
        <w:rPr>
          <w:noProof/>
          <w:lang w:eastAsia="es-AR"/>
        </w:rPr>
        <w:lastRenderedPageBreak/>
        <w:drawing>
          <wp:inline distT="0" distB="0" distL="0" distR="0" wp14:anchorId="2AD2D7D5" wp14:editId="75AEC145">
            <wp:extent cx="5471160" cy="2765425"/>
            <wp:effectExtent l="0" t="0" r="15240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DF8659" w14:textId="77777777" w:rsidR="0043196C" w:rsidRDefault="00624D1A" w:rsidP="008D1A08">
      <w:r>
        <w:t xml:space="preserve">El gráfico muestra la brecha con el ideal y el camino que se abre para mejorar la gestión administrativa del </w:t>
      </w:r>
      <w:r w:rsidR="006A5504">
        <w:t>CONICET</w:t>
      </w:r>
      <w:r w:rsidR="00FE6389">
        <w:t xml:space="preserve"> utilizando herramientas de la gestión de la calidad para avanzar con ese norte.</w:t>
      </w:r>
    </w:p>
    <w:p w14:paraId="2231BBC8" w14:textId="77777777" w:rsidR="00EE685A" w:rsidRPr="00EE685A" w:rsidRDefault="00EE685A" w:rsidP="00EE685A">
      <w:pPr>
        <w:pStyle w:val="Prrafodelista"/>
        <w:keepNext/>
        <w:keepLines/>
        <w:numPr>
          <w:ilvl w:val="0"/>
          <w:numId w:val="1"/>
        </w:numPr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EE685A">
        <w:rPr>
          <w:rFonts w:ascii="Calibri Light" w:eastAsia="Times New Roman" w:hAnsi="Calibri Light" w:cs="Times New Roman"/>
          <w:color w:val="2E74B5"/>
          <w:sz w:val="32"/>
          <w:szCs w:val="32"/>
        </w:rPr>
        <w:t>Acciones de mejora</w:t>
      </w:r>
    </w:p>
    <w:p w14:paraId="68FDAB04" w14:textId="77777777" w:rsidR="0043196C" w:rsidRDefault="0043196C" w:rsidP="008D1A08"/>
    <w:p w14:paraId="66969D9B" w14:textId="77777777" w:rsidR="008D1A08" w:rsidRDefault="008D1A08" w:rsidP="008D1A08">
      <w:r>
        <w:t>El principal beneficio del diagnóstico es detectar oportunidades de mejora y poder definir proyectos en</w:t>
      </w:r>
      <w:r w:rsidR="00EE685A">
        <w:t xml:space="preserve"> </w:t>
      </w:r>
      <w:r>
        <w:t>base a ello. Como producto de los diagnósticos de cada área surgen diversas acciones para mejorar el</w:t>
      </w:r>
      <w:r w:rsidR="00EE685A">
        <w:t xml:space="preserve"> </w:t>
      </w:r>
      <w:r>
        <w:t xml:space="preserve">nivel de </w:t>
      </w:r>
      <w:r w:rsidR="00EE685A">
        <w:t>desarrollo</w:t>
      </w:r>
      <w:r>
        <w:t xml:space="preserve"> de alguno de los capítulos del PNC.</w:t>
      </w:r>
    </w:p>
    <w:p w14:paraId="3B292564" w14:textId="77777777" w:rsidR="008D1A08" w:rsidRDefault="008D1A08" w:rsidP="008D1A08">
      <w:r>
        <w:t>El equipo de calidad de la DIP analizó las oportunidades de mejora comunes a todas las áreas relevadas</w:t>
      </w:r>
      <w:r w:rsidR="00EE685A">
        <w:t xml:space="preserve"> </w:t>
      </w:r>
      <w:r>
        <w:t>y prop</w:t>
      </w:r>
      <w:r w:rsidR="00EE685A">
        <w:t>one</w:t>
      </w:r>
      <w:r>
        <w:t xml:space="preserve"> a la Comisión Central de la Calidad (CCC) para su ejecución en forma</w:t>
      </w:r>
      <w:r w:rsidR="00EE685A">
        <w:t xml:space="preserve"> </w:t>
      </w:r>
      <w:r>
        <w:t xml:space="preserve">transversal a la organización. No obstante, hay otras posibles acciones que </w:t>
      </w:r>
      <w:r w:rsidR="00EE685A">
        <w:t>cada</w:t>
      </w:r>
      <w:r>
        <w:t xml:space="preserve"> área puede desarrollar en</w:t>
      </w:r>
      <w:r w:rsidR="00EE685A">
        <w:t xml:space="preserve"> </w:t>
      </w:r>
      <w:r>
        <w:t>coordinación/asistencia con la DIP para mejorar algún aspecto particular.</w:t>
      </w:r>
    </w:p>
    <w:p w14:paraId="348C3E40" w14:textId="77777777" w:rsidR="008D1A08" w:rsidRDefault="008D1A08" w:rsidP="008D1A08">
      <w:r>
        <w:t xml:space="preserve">A continuación, se informan las oportunidades </w:t>
      </w:r>
      <w:r w:rsidR="00EE685A">
        <w:t xml:space="preserve">halladas </w:t>
      </w:r>
      <w:r>
        <w:t xml:space="preserve">según </w:t>
      </w:r>
      <w:r w:rsidR="00EE685A">
        <w:t>surge de la autoevaluación en los cuatro c</w:t>
      </w:r>
      <w:r w:rsidR="002C484B">
        <w:t>apítulos</w:t>
      </w:r>
      <w:r w:rsidR="00EE685A">
        <w:t xml:space="preserve"> del</w:t>
      </w:r>
      <w:r w:rsidR="002C484B">
        <w:t xml:space="preserve"> modelo</w:t>
      </w:r>
      <w:r w:rsidR="00EE685A">
        <w:t xml:space="preserve"> PNC, a partir de las cuales se </w:t>
      </w:r>
      <w:r>
        <w:t>planificar</w:t>
      </w:r>
      <w:r w:rsidR="00EE685A">
        <w:t>án distintos proyectos.</w:t>
      </w:r>
      <w:r>
        <w:t xml:space="preserve"> Muchas de estas acciones aportan a los ejes y líneas de trabajo del PEGI.</w:t>
      </w:r>
    </w:p>
    <w:p w14:paraId="033CFDB0" w14:textId="77777777" w:rsidR="0043196C" w:rsidRPr="0043196C" w:rsidRDefault="0043196C" w:rsidP="0043196C">
      <w:pPr>
        <w:rPr>
          <w:b/>
        </w:rPr>
      </w:pPr>
    </w:p>
    <w:tbl>
      <w:tblPr>
        <w:tblStyle w:val="Tablaconcuadrcula"/>
        <w:tblW w:w="7513" w:type="dxa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43196C" w:rsidRPr="0043196C" w14:paraId="187BEF51" w14:textId="77777777" w:rsidTr="00466630">
        <w:trPr>
          <w:trHeight w:val="484"/>
        </w:trPr>
        <w:tc>
          <w:tcPr>
            <w:tcW w:w="7513" w:type="dxa"/>
            <w:shd w:val="clear" w:color="auto" w:fill="5B9BD5" w:themeFill="accent1"/>
          </w:tcPr>
          <w:p w14:paraId="55DCF3A5" w14:textId="77777777" w:rsidR="0043196C" w:rsidRPr="0043196C" w:rsidRDefault="0043196C" w:rsidP="0043196C">
            <w:pPr>
              <w:spacing w:after="160" w:line="259" w:lineRule="auto"/>
              <w:rPr>
                <w:b/>
              </w:rPr>
            </w:pPr>
            <w:r w:rsidRPr="0043196C">
              <w:rPr>
                <w:b/>
              </w:rPr>
              <w:t>OBJETIVOS INSTITUCIONALES</w:t>
            </w:r>
          </w:p>
        </w:tc>
      </w:tr>
      <w:tr w:rsidR="0043196C" w:rsidRPr="0043196C" w14:paraId="2DA0CA3F" w14:textId="77777777" w:rsidTr="00466630">
        <w:trPr>
          <w:trHeight w:val="484"/>
        </w:trPr>
        <w:tc>
          <w:tcPr>
            <w:tcW w:w="7513" w:type="dxa"/>
          </w:tcPr>
          <w:p w14:paraId="6598AFE5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Promocionar la calidad mediante talleres/capacitaciones.</w:t>
            </w:r>
          </w:p>
        </w:tc>
      </w:tr>
      <w:tr w:rsidR="0043196C" w:rsidRPr="0043196C" w14:paraId="7C231554" w14:textId="77777777" w:rsidTr="00466630">
        <w:trPr>
          <w:trHeight w:val="484"/>
        </w:trPr>
        <w:tc>
          <w:tcPr>
            <w:tcW w:w="7513" w:type="dxa"/>
          </w:tcPr>
          <w:p w14:paraId="0C7B9580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Difundir la misión, visión y valores institucionales.</w:t>
            </w:r>
          </w:p>
        </w:tc>
      </w:tr>
      <w:tr w:rsidR="0043196C" w:rsidRPr="0043196C" w14:paraId="4A6DCC73" w14:textId="77777777" w:rsidTr="00466630">
        <w:trPr>
          <w:trHeight w:val="484"/>
        </w:trPr>
        <w:tc>
          <w:tcPr>
            <w:tcW w:w="7513" w:type="dxa"/>
          </w:tcPr>
          <w:p w14:paraId="68F642CE" w14:textId="77777777" w:rsidR="0043196C" w:rsidRPr="0043196C" w:rsidRDefault="0043196C" w:rsidP="0043196C">
            <w:pPr>
              <w:spacing w:after="160" w:line="259" w:lineRule="auto"/>
            </w:pPr>
            <w:r w:rsidRPr="0043196C">
              <w:lastRenderedPageBreak/>
              <w:t>Desarrollar acciones de difusión de la ética.</w:t>
            </w:r>
          </w:p>
        </w:tc>
      </w:tr>
      <w:tr w:rsidR="0043196C" w:rsidRPr="0043196C" w14:paraId="2190DA19" w14:textId="77777777" w:rsidTr="00466630">
        <w:trPr>
          <w:trHeight w:val="484"/>
        </w:trPr>
        <w:tc>
          <w:tcPr>
            <w:tcW w:w="7513" w:type="dxa"/>
            <w:shd w:val="clear" w:color="auto" w:fill="C00000"/>
          </w:tcPr>
          <w:p w14:paraId="71493C07" w14:textId="77777777" w:rsidR="0043196C" w:rsidRPr="0043196C" w:rsidRDefault="0043196C" w:rsidP="0043196C">
            <w:pPr>
              <w:spacing w:after="160" w:line="259" w:lineRule="auto"/>
              <w:rPr>
                <w:b/>
              </w:rPr>
            </w:pPr>
            <w:r w:rsidRPr="0043196C">
              <w:rPr>
                <w:b/>
              </w:rPr>
              <w:t>DESTINATARIOS</w:t>
            </w:r>
          </w:p>
        </w:tc>
      </w:tr>
      <w:tr w:rsidR="0043196C" w:rsidRPr="0043196C" w14:paraId="530B0FBE" w14:textId="77777777" w:rsidTr="00466630">
        <w:trPr>
          <w:trHeight w:val="484"/>
        </w:trPr>
        <w:tc>
          <w:tcPr>
            <w:tcW w:w="7513" w:type="dxa"/>
          </w:tcPr>
          <w:p w14:paraId="4D0BA6CE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Identificar y mapear los destinatarios internos y externos del área.</w:t>
            </w:r>
          </w:p>
        </w:tc>
      </w:tr>
      <w:tr w:rsidR="0043196C" w:rsidRPr="0043196C" w14:paraId="28C5907A" w14:textId="77777777" w:rsidTr="00466630">
        <w:trPr>
          <w:trHeight w:val="484"/>
        </w:trPr>
        <w:tc>
          <w:tcPr>
            <w:tcW w:w="7513" w:type="dxa"/>
          </w:tcPr>
          <w:p w14:paraId="6A67BCDE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Implementar encuestas de satisfacción.</w:t>
            </w:r>
          </w:p>
        </w:tc>
      </w:tr>
      <w:tr w:rsidR="0043196C" w:rsidRPr="0043196C" w14:paraId="622A2895" w14:textId="77777777" w:rsidTr="00466630">
        <w:trPr>
          <w:trHeight w:val="484"/>
        </w:trPr>
        <w:tc>
          <w:tcPr>
            <w:tcW w:w="7513" w:type="dxa"/>
          </w:tcPr>
          <w:p w14:paraId="3E446D84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Establecer un sistema de gestión de reclamos y sugerencias.</w:t>
            </w:r>
          </w:p>
        </w:tc>
      </w:tr>
      <w:tr w:rsidR="0043196C" w:rsidRPr="0043196C" w14:paraId="3E0311D4" w14:textId="77777777" w:rsidTr="00466630">
        <w:trPr>
          <w:trHeight w:val="484"/>
        </w:trPr>
        <w:tc>
          <w:tcPr>
            <w:tcW w:w="7513" w:type="dxa"/>
            <w:shd w:val="clear" w:color="auto" w:fill="00B050"/>
          </w:tcPr>
          <w:p w14:paraId="0663CED9" w14:textId="77777777" w:rsidR="0043196C" w:rsidRPr="0043196C" w:rsidRDefault="0043196C" w:rsidP="0043196C">
            <w:pPr>
              <w:spacing w:after="160" w:line="259" w:lineRule="auto"/>
              <w:rPr>
                <w:b/>
              </w:rPr>
            </w:pPr>
            <w:r w:rsidRPr="0043196C">
              <w:rPr>
                <w:b/>
              </w:rPr>
              <w:t>PROCESOS</w:t>
            </w:r>
          </w:p>
        </w:tc>
      </w:tr>
      <w:tr w:rsidR="0043196C" w:rsidRPr="0043196C" w14:paraId="3EA98CC3" w14:textId="77777777" w:rsidTr="00466630">
        <w:trPr>
          <w:trHeight w:val="484"/>
        </w:trPr>
        <w:tc>
          <w:tcPr>
            <w:tcW w:w="7513" w:type="dxa"/>
          </w:tcPr>
          <w:p w14:paraId="16CFD84C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Identificar y documentar los procesos.</w:t>
            </w:r>
          </w:p>
        </w:tc>
      </w:tr>
      <w:tr w:rsidR="0043196C" w:rsidRPr="0043196C" w14:paraId="0C7C508A" w14:textId="77777777" w:rsidTr="00466630">
        <w:trPr>
          <w:trHeight w:val="484"/>
        </w:trPr>
        <w:tc>
          <w:tcPr>
            <w:tcW w:w="7513" w:type="dxa"/>
          </w:tcPr>
          <w:p w14:paraId="0989F4AD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Planificar la mejora de los procesos.</w:t>
            </w:r>
          </w:p>
        </w:tc>
      </w:tr>
      <w:tr w:rsidR="0043196C" w:rsidRPr="0043196C" w14:paraId="3199E539" w14:textId="77777777" w:rsidTr="00466630">
        <w:trPr>
          <w:trHeight w:val="484"/>
        </w:trPr>
        <w:tc>
          <w:tcPr>
            <w:tcW w:w="7513" w:type="dxa"/>
            <w:shd w:val="clear" w:color="auto" w:fill="FFC000"/>
          </w:tcPr>
          <w:p w14:paraId="182A80BF" w14:textId="77777777" w:rsidR="0043196C" w:rsidRPr="0043196C" w:rsidRDefault="0043196C" w:rsidP="0043196C">
            <w:pPr>
              <w:spacing w:after="160" w:line="259" w:lineRule="auto"/>
              <w:rPr>
                <w:b/>
              </w:rPr>
            </w:pPr>
            <w:r w:rsidRPr="0043196C">
              <w:rPr>
                <w:b/>
              </w:rPr>
              <w:t>PERSONAL</w:t>
            </w:r>
          </w:p>
        </w:tc>
      </w:tr>
      <w:tr w:rsidR="0043196C" w:rsidRPr="0043196C" w14:paraId="058E9C9C" w14:textId="77777777" w:rsidTr="00466630">
        <w:trPr>
          <w:trHeight w:val="484"/>
        </w:trPr>
        <w:tc>
          <w:tcPr>
            <w:tcW w:w="7513" w:type="dxa"/>
          </w:tcPr>
          <w:p w14:paraId="77FB7A45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Establecer algún mecanismo formal de reconocimiento para el personal.</w:t>
            </w:r>
          </w:p>
        </w:tc>
      </w:tr>
      <w:tr w:rsidR="0043196C" w:rsidRPr="0043196C" w14:paraId="5CD43D44" w14:textId="77777777" w:rsidTr="00466630">
        <w:trPr>
          <w:trHeight w:val="485"/>
        </w:trPr>
        <w:tc>
          <w:tcPr>
            <w:tcW w:w="7513" w:type="dxa"/>
          </w:tcPr>
          <w:p w14:paraId="4B1AC3BE" w14:textId="77777777" w:rsidR="0043196C" w:rsidRPr="0043196C" w:rsidRDefault="0043196C" w:rsidP="0043196C">
            <w:pPr>
              <w:spacing w:after="160" w:line="259" w:lineRule="auto"/>
            </w:pPr>
            <w:r w:rsidRPr="0043196C">
              <w:t>Planificar la capacitación 2020/2021 para todo el personal del área.</w:t>
            </w:r>
          </w:p>
        </w:tc>
      </w:tr>
    </w:tbl>
    <w:p w14:paraId="553F5376" w14:textId="77777777" w:rsidR="0043196C" w:rsidRPr="0043196C" w:rsidRDefault="0043196C" w:rsidP="0043196C">
      <w:pPr>
        <w:rPr>
          <w:b/>
        </w:rPr>
      </w:pPr>
    </w:p>
    <w:p w14:paraId="7971B612" w14:textId="77777777" w:rsidR="0043196C" w:rsidRDefault="002C484B" w:rsidP="0043196C">
      <w:commentRangeStart w:id="0"/>
      <w:r w:rsidRPr="002C484B">
        <w:t xml:space="preserve">Además de estas oportunidades de mejora generales detectadas, cada área cuenta con otras tantas que, en algunos casos, ya estaban en curso cuando se desató la actual situación de fuerza </w:t>
      </w:r>
      <w:commentRangeStart w:id="1"/>
      <w:r w:rsidRPr="002C484B">
        <w:t>mayor</w:t>
      </w:r>
      <w:commentRangeEnd w:id="1"/>
      <w:r w:rsidR="006A5504">
        <w:rPr>
          <w:rStyle w:val="Refdecomentario"/>
        </w:rPr>
        <w:commentReference w:id="1"/>
      </w:r>
      <w:r>
        <w:t>.</w:t>
      </w:r>
      <w:commentRangeEnd w:id="0"/>
      <w:r w:rsidR="006A5504">
        <w:rPr>
          <w:rStyle w:val="Refdecomentario"/>
        </w:rPr>
        <w:commentReference w:id="0"/>
      </w:r>
    </w:p>
    <w:p w14:paraId="1A62D970" w14:textId="77777777" w:rsidR="002C484B" w:rsidRDefault="002C484B" w:rsidP="0043196C"/>
    <w:p w14:paraId="5D3C4BC4" w14:textId="77777777" w:rsidR="002C484B" w:rsidRPr="002C484B" w:rsidRDefault="002C484B" w:rsidP="002C484B">
      <w:pPr>
        <w:spacing w:before="200" w:after="0" w:line="312" w:lineRule="auto"/>
        <w:rPr>
          <w:rFonts w:ascii="Arial" w:eastAsia="Proxima Nova" w:hAnsi="Arial" w:cs="Proxima Nova"/>
          <w:color w:val="353744"/>
          <w:lang w:val="es-ES" w:eastAsia="es-AR"/>
        </w:rPr>
      </w:pPr>
    </w:p>
    <w:tbl>
      <w:tblPr>
        <w:tblW w:w="6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2127"/>
        <w:gridCol w:w="3403"/>
      </w:tblGrid>
      <w:tr w:rsidR="002C484B" w:rsidRPr="002C484B" w14:paraId="5040C55D" w14:textId="77777777" w:rsidTr="002C484B">
        <w:trPr>
          <w:cantSplit/>
          <w:trHeight w:val="321"/>
          <w:tblHeader/>
          <w:jc w:val="center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3933D" w14:textId="77777777" w:rsidR="002C484B" w:rsidRPr="002C484B" w:rsidRDefault="002C484B" w:rsidP="002C484B">
            <w:pPr>
              <w:spacing w:before="200" w:after="0" w:line="240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  <w:r w:rsidRPr="002C484B"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  <w:t>Acción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480B8" w14:textId="77777777" w:rsidR="002C484B" w:rsidRPr="002C484B" w:rsidRDefault="002C484B" w:rsidP="002C484B">
            <w:pPr>
              <w:spacing w:before="200" w:after="0" w:line="240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  <w:r w:rsidRPr="002C484B"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  <w:t>Fecha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EB12E6" w14:textId="77777777" w:rsidR="002C484B" w:rsidRPr="002C484B" w:rsidRDefault="002C484B" w:rsidP="002C484B">
            <w:pPr>
              <w:spacing w:before="200" w:after="0" w:line="240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  <w:r w:rsidRPr="002C484B"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  <w:t>Autor</w:t>
            </w:r>
          </w:p>
        </w:tc>
      </w:tr>
      <w:tr w:rsidR="002C484B" w:rsidRPr="002C484B" w14:paraId="37F5B8AC" w14:textId="77777777" w:rsidTr="002C484B">
        <w:trPr>
          <w:cantSplit/>
          <w:trHeight w:val="321"/>
          <w:tblHeader/>
          <w:jc w:val="center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06962" w14:textId="77777777" w:rsidR="002C484B" w:rsidRPr="002C484B" w:rsidRDefault="002C484B" w:rsidP="002C484B">
            <w:pPr>
              <w:spacing w:before="200" w:after="0" w:line="240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  <w:r w:rsidRPr="002C484B"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  <w:t>Elaboración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C452" w14:textId="77777777" w:rsidR="002C484B" w:rsidRPr="002C484B" w:rsidRDefault="002C484B" w:rsidP="002C484B">
            <w:pPr>
              <w:spacing w:before="200" w:after="0" w:line="240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  <w:r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  <w:t>2 de abril de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350F5" w14:textId="77777777" w:rsidR="002C484B" w:rsidRPr="002C484B" w:rsidRDefault="002C484B" w:rsidP="002C484B">
            <w:pPr>
              <w:spacing w:before="200" w:after="0" w:line="240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  <w:r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  <w:t>Alejandro Garvie</w:t>
            </w:r>
          </w:p>
        </w:tc>
      </w:tr>
      <w:tr w:rsidR="002C484B" w:rsidRPr="002C484B" w14:paraId="265F0E62" w14:textId="77777777" w:rsidTr="002C484B">
        <w:trPr>
          <w:cantSplit/>
          <w:trHeight w:val="321"/>
          <w:tblHeader/>
          <w:jc w:val="center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A6703" w14:textId="77777777" w:rsidR="002C484B" w:rsidRPr="002C484B" w:rsidRDefault="002C484B" w:rsidP="002C484B">
            <w:pPr>
              <w:spacing w:before="200" w:after="0" w:line="240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  <w:r w:rsidRPr="002C484B"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  <w:t>Revisión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ED7B3" w14:textId="77777777" w:rsidR="002C484B" w:rsidRPr="002C484B" w:rsidRDefault="002C484B" w:rsidP="002C484B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5C04D" w14:textId="77777777" w:rsidR="002C484B" w:rsidRPr="002C484B" w:rsidRDefault="002C484B" w:rsidP="002C484B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</w:p>
        </w:tc>
      </w:tr>
      <w:tr w:rsidR="002C484B" w:rsidRPr="002C484B" w14:paraId="35B89FFB" w14:textId="77777777" w:rsidTr="002C484B">
        <w:trPr>
          <w:cantSplit/>
          <w:trHeight w:val="321"/>
          <w:tblHeader/>
          <w:jc w:val="center"/>
        </w:trPr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79939" w14:textId="77777777" w:rsidR="002C484B" w:rsidRPr="002C484B" w:rsidRDefault="002C484B" w:rsidP="002C484B">
            <w:pPr>
              <w:spacing w:before="200" w:after="0" w:line="240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  <w:r w:rsidRPr="002C484B"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  <w:t>Aprobación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7DEE75" w14:textId="77777777" w:rsidR="002C484B" w:rsidRPr="002C484B" w:rsidRDefault="002C484B" w:rsidP="002C484B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1D4AB" w14:textId="77777777" w:rsidR="002C484B" w:rsidRPr="002C484B" w:rsidRDefault="002C484B" w:rsidP="002C484B">
            <w:pPr>
              <w:tabs>
                <w:tab w:val="center" w:pos="4419"/>
                <w:tab w:val="right" w:pos="8838"/>
              </w:tabs>
              <w:spacing w:after="0" w:line="312" w:lineRule="auto"/>
              <w:jc w:val="both"/>
              <w:rPr>
                <w:rFonts w:ascii="Arial" w:eastAsia="Proxima Nova" w:hAnsi="Arial" w:cs="Arial"/>
                <w:color w:val="353744"/>
                <w:sz w:val="16"/>
                <w:szCs w:val="16"/>
                <w:lang w:val="es-ES" w:eastAsia="es-AR"/>
              </w:rPr>
            </w:pPr>
          </w:p>
        </w:tc>
      </w:tr>
    </w:tbl>
    <w:p w14:paraId="06DE1D67" w14:textId="77777777" w:rsidR="002C484B" w:rsidRPr="002C484B" w:rsidRDefault="002C484B" w:rsidP="002C484B">
      <w:pPr>
        <w:spacing w:before="200" w:after="0" w:line="312" w:lineRule="auto"/>
        <w:rPr>
          <w:rFonts w:ascii="Arial" w:eastAsia="Proxima Nova" w:hAnsi="Arial" w:cs="Proxima Nova"/>
          <w:color w:val="353744"/>
          <w:lang w:val="es-ES" w:eastAsia="es-AR"/>
        </w:rPr>
      </w:pPr>
    </w:p>
    <w:p w14:paraId="121ABB42" w14:textId="77777777" w:rsidR="002C484B" w:rsidRPr="002C484B" w:rsidRDefault="002C484B" w:rsidP="0043196C"/>
    <w:p w14:paraId="268E875A" w14:textId="77777777" w:rsidR="0043196C" w:rsidRDefault="0043196C" w:rsidP="008D1A08"/>
    <w:p w14:paraId="44EB6043" w14:textId="77777777" w:rsidR="008D1A08" w:rsidRDefault="008D1A08" w:rsidP="008D1A08"/>
    <w:sectPr w:rsidR="008D1A08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laudia Vanesa Oliveros" w:date="2020-04-27T10:20:00Z" w:initials="CVO">
    <w:p w14:paraId="51DB1C13" w14:textId="77777777" w:rsidR="006A5504" w:rsidRDefault="006A5504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Agregá en forma general algunas de las otras actividades posibles, sin hacer foco en que gerencia</w:t>
      </w:r>
      <w:bookmarkStart w:id="2" w:name="_GoBack"/>
      <w:bookmarkEnd w:id="2"/>
    </w:p>
  </w:comment>
  <w:comment w:id="0" w:author="Claudia Vanesa Oliveros" w:date="2020-04-27T10:19:00Z" w:initials="CVO">
    <w:p w14:paraId="5DD0D8D2" w14:textId="77777777" w:rsidR="006A5504" w:rsidRDefault="006A5504">
      <w:pPr>
        <w:pStyle w:val="Textocomentario"/>
      </w:pPr>
      <w:r>
        <w:rPr>
          <w:rStyle w:val="Refdecomentario"/>
        </w:rPr>
        <w:annotationRef/>
      </w:r>
      <w:r>
        <w:t>Debe ser atemporal, no está relacionado con el ASPyO, sino en todo caso, según la oportunidad.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DB1C13" w15:done="0"/>
  <w15:commentEx w15:paraId="5DD0D8D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C075" w14:textId="77777777" w:rsidR="00A434F8" w:rsidRDefault="00A434F8" w:rsidP="00624D1A">
      <w:pPr>
        <w:spacing w:after="0" w:line="240" w:lineRule="auto"/>
      </w:pPr>
      <w:r>
        <w:separator/>
      </w:r>
    </w:p>
  </w:endnote>
  <w:endnote w:type="continuationSeparator" w:id="0">
    <w:p w14:paraId="75E33CAD" w14:textId="77777777" w:rsidR="00A434F8" w:rsidRDefault="00A434F8" w:rsidP="0062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6907" w14:textId="77777777" w:rsidR="00A434F8" w:rsidRDefault="00A434F8" w:rsidP="00624D1A">
      <w:pPr>
        <w:spacing w:after="0" w:line="240" w:lineRule="auto"/>
      </w:pPr>
      <w:r>
        <w:separator/>
      </w:r>
    </w:p>
  </w:footnote>
  <w:footnote w:type="continuationSeparator" w:id="0">
    <w:p w14:paraId="206A02DD" w14:textId="77777777" w:rsidR="00A434F8" w:rsidRDefault="00A434F8" w:rsidP="0062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457" w:tblpY="726"/>
      <w:tblOverlap w:val="never"/>
      <w:tblW w:w="9569" w:type="dxa"/>
      <w:tblCellMar>
        <w:top w:w="11" w:type="dxa"/>
        <w:left w:w="72" w:type="dxa"/>
      </w:tblCellMar>
      <w:tblLook w:val="04A0" w:firstRow="1" w:lastRow="0" w:firstColumn="1" w:lastColumn="0" w:noHBand="0" w:noVBand="1"/>
    </w:tblPr>
    <w:tblGrid>
      <w:gridCol w:w="1687"/>
      <w:gridCol w:w="5626"/>
      <w:gridCol w:w="2256"/>
    </w:tblGrid>
    <w:tr w:rsidR="00624D1A" w:rsidRPr="00624D1A" w14:paraId="3C811A80" w14:textId="77777777" w:rsidTr="00466630">
      <w:trPr>
        <w:trHeight w:val="552"/>
      </w:trPr>
      <w:tc>
        <w:tcPr>
          <w:tcW w:w="1632" w:type="dxa"/>
          <w:vMerge w:val="restart"/>
          <w:tcBorders>
            <w:top w:val="single" w:sz="12" w:space="0" w:color="000000"/>
            <w:left w:val="single" w:sz="12" w:space="0" w:color="000000"/>
            <w:right w:val="single" w:sz="4" w:space="0" w:color="000000"/>
          </w:tcBorders>
          <w:vAlign w:val="center"/>
        </w:tcPr>
        <w:p w14:paraId="14B48949" w14:textId="77777777" w:rsidR="00624D1A" w:rsidRPr="00624D1A" w:rsidRDefault="00624D1A" w:rsidP="00624D1A">
          <w:pPr>
            <w:pStyle w:val="Encabezado"/>
            <w:rPr>
              <w:lang w:val="es-ES"/>
            </w:rPr>
          </w:pPr>
          <w:r w:rsidRPr="00624D1A">
            <w:rPr>
              <w:b/>
              <w:noProof/>
              <w:lang w:eastAsia="es-AR"/>
            </w:rPr>
            <w:drawing>
              <wp:inline distT="0" distB="0" distL="0" distR="0" wp14:anchorId="4DBC2F1A" wp14:editId="4767C76B">
                <wp:extent cx="957100" cy="68832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nicet_chic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05" t="8686" r="11309" b="10897"/>
                        <a:stretch/>
                      </pic:blipFill>
                      <pic:spPr bwMode="auto">
                        <a:xfrm>
                          <a:off x="0" y="0"/>
                          <a:ext cx="1000821" cy="7197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0CECE"/>
          <w:vAlign w:val="center"/>
        </w:tcPr>
        <w:p w14:paraId="6D0366BF" w14:textId="77777777" w:rsidR="00624D1A" w:rsidRPr="00624D1A" w:rsidRDefault="00624D1A" w:rsidP="00624D1A">
          <w:pPr>
            <w:pStyle w:val="Encabezado"/>
            <w:jc w:val="center"/>
            <w:rPr>
              <w:b/>
              <w:lang w:val="es-ES"/>
            </w:rPr>
          </w:pPr>
          <w:r w:rsidRPr="00624D1A">
            <w:rPr>
              <w:b/>
              <w:lang w:val="es-ES"/>
            </w:rPr>
            <w:t>Dirección de Ingeniería de Procesos</w:t>
          </w:r>
        </w:p>
        <w:p w14:paraId="36899430" w14:textId="77777777" w:rsidR="00624D1A" w:rsidRPr="00624D1A" w:rsidRDefault="00624D1A" w:rsidP="00624D1A">
          <w:pPr>
            <w:pStyle w:val="Encabezado"/>
            <w:jc w:val="center"/>
            <w:rPr>
              <w:lang w:val="es-ES"/>
            </w:rPr>
          </w:pPr>
          <w:r w:rsidRPr="00624D1A">
            <w:rPr>
              <w:b/>
              <w:lang w:val="es-ES"/>
            </w:rPr>
            <w:t>Gerencia de Organización y Sistemas</w:t>
          </w:r>
        </w:p>
      </w:tc>
      <w:tc>
        <w:tcPr>
          <w:tcW w:w="2267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vAlign w:val="center"/>
        </w:tcPr>
        <w:p w14:paraId="5706D75E" w14:textId="77777777" w:rsidR="00624D1A" w:rsidRPr="00624D1A" w:rsidRDefault="00624D1A" w:rsidP="00624D1A">
          <w:pPr>
            <w:pStyle w:val="Encabezado"/>
            <w:jc w:val="center"/>
            <w:rPr>
              <w:rFonts w:ascii="Arial" w:hAnsi="Arial" w:cs="Arial"/>
              <w:b/>
              <w:sz w:val="36"/>
              <w:szCs w:val="36"/>
              <w:lang w:val="es-ES"/>
            </w:rPr>
          </w:pPr>
          <w:r w:rsidRPr="00624D1A">
            <w:rPr>
              <w:rFonts w:ascii="Arial" w:hAnsi="Arial" w:cs="Arial"/>
              <w:b/>
              <w:sz w:val="36"/>
              <w:szCs w:val="36"/>
              <w:lang w:val="es-ES"/>
            </w:rPr>
            <w:t>IN02</w:t>
          </w:r>
        </w:p>
      </w:tc>
    </w:tr>
    <w:tr w:rsidR="00624D1A" w:rsidRPr="00624D1A" w14:paraId="634837B4" w14:textId="77777777" w:rsidTr="00466630">
      <w:trPr>
        <w:trHeight w:val="259"/>
      </w:trPr>
      <w:tc>
        <w:tcPr>
          <w:tcW w:w="1632" w:type="dxa"/>
          <w:vMerge/>
          <w:tcBorders>
            <w:left w:val="single" w:sz="12" w:space="0" w:color="000000"/>
            <w:right w:val="single" w:sz="4" w:space="0" w:color="000000"/>
          </w:tcBorders>
          <w:vAlign w:val="center"/>
        </w:tcPr>
        <w:p w14:paraId="3FE262D0" w14:textId="77777777" w:rsidR="00624D1A" w:rsidRPr="00624D1A" w:rsidRDefault="00624D1A" w:rsidP="00624D1A">
          <w:pPr>
            <w:pStyle w:val="Encabezado"/>
            <w:rPr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AF595E2" w14:textId="77777777" w:rsidR="00624D1A" w:rsidRPr="00624D1A" w:rsidRDefault="00624D1A" w:rsidP="00624D1A">
          <w:pPr>
            <w:pStyle w:val="Encabezado"/>
            <w:rPr>
              <w:lang w:val="es-ES"/>
            </w:rPr>
          </w:pPr>
          <w:r w:rsidRPr="00624D1A">
            <w:rPr>
              <w:b/>
              <w:lang w:val="es-ES"/>
            </w:rPr>
            <w:t xml:space="preserve">Informe general del </w:t>
          </w:r>
          <w:r>
            <w:rPr>
              <w:b/>
              <w:lang w:val="es-ES"/>
            </w:rPr>
            <w:t>auto</w:t>
          </w:r>
          <w:r w:rsidRPr="00624D1A">
            <w:rPr>
              <w:b/>
              <w:lang w:val="es-ES"/>
            </w:rPr>
            <w:t>diagnóstico organizacion</w:t>
          </w:r>
          <w:r>
            <w:rPr>
              <w:b/>
              <w:lang w:val="es-ES"/>
            </w:rPr>
            <w:t>al - 2019</w:t>
          </w: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vAlign w:val="center"/>
        </w:tcPr>
        <w:p w14:paraId="6A83F483" w14:textId="77777777" w:rsidR="00624D1A" w:rsidRPr="00624D1A" w:rsidRDefault="00624D1A" w:rsidP="00624D1A">
          <w:pPr>
            <w:pStyle w:val="Encabezado"/>
            <w:rPr>
              <w:lang w:val="es-ES"/>
            </w:rPr>
          </w:pPr>
          <w:r>
            <w:rPr>
              <w:lang w:val="es-ES"/>
            </w:rPr>
            <w:t>06</w:t>
          </w:r>
          <w:r w:rsidRPr="00624D1A">
            <w:rPr>
              <w:lang w:val="es-ES"/>
            </w:rPr>
            <w:t>/</w:t>
          </w:r>
          <w:r>
            <w:rPr>
              <w:lang w:val="es-ES"/>
            </w:rPr>
            <w:t>04</w:t>
          </w:r>
          <w:r w:rsidRPr="00624D1A">
            <w:rPr>
              <w:lang w:val="es-ES"/>
            </w:rPr>
            <w:t>/</w:t>
          </w:r>
          <w:r>
            <w:rPr>
              <w:lang w:val="es-ES"/>
            </w:rPr>
            <w:t>2020</w:t>
          </w:r>
        </w:p>
      </w:tc>
    </w:tr>
    <w:tr w:rsidR="00624D1A" w:rsidRPr="00624D1A" w14:paraId="0B2BCD10" w14:textId="77777777" w:rsidTr="00466630">
      <w:trPr>
        <w:trHeight w:val="259"/>
      </w:trPr>
      <w:tc>
        <w:tcPr>
          <w:tcW w:w="1632" w:type="dxa"/>
          <w:vMerge/>
          <w:tcBorders>
            <w:left w:val="single" w:sz="12" w:space="0" w:color="000000"/>
            <w:bottom w:val="single" w:sz="12" w:space="0" w:color="000000"/>
            <w:right w:val="single" w:sz="4" w:space="0" w:color="000000"/>
          </w:tcBorders>
          <w:vAlign w:val="center"/>
        </w:tcPr>
        <w:p w14:paraId="648DE6BB" w14:textId="77777777" w:rsidR="00624D1A" w:rsidRPr="00624D1A" w:rsidRDefault="00624D1A" w:rsidP="00624D1A">
          <w:pPr>
            <w:pStyle w:val="Encabezado"/>
            <w:rPr>
              <w:lang w:val="es-ES"/>
            </w:rPr>
          </w:pPr>
        </w:p>
      </w:tc>
      <w:tc>
        <w:tcPr>
          <w:tcW w:w="5670" w:type="dxa"/>
          <w:vMerge/>
          <w:tcBorders>
            <w:left w:val="single" w:sz="4" w:space="0" w:color="000000"/>
            <w:bottom w:val="single" w:sz="12" w:space="0" w:color="000000"/>
            <w:right w:val="single" w:sz="4" w:space="0" w:color="000000"/>
          </w:tcBorders>
          <w:vAlign w:val="center"/>
        </w:tcPr>
        <w:p w14:paraId="32D974D1" w14:textId="77777777" w:rsidR="00624D1A" w:rsidRPr="00624D1A" w:rsidRDefault="00624D1A" w:rsidP="00624D1A">
          <w:pPr>
            <w:pStyle w:val="Encabezado"/>
            <w:rPr>
              <w:b/>
              <w:lang w:val="es-ES"/>
            </w:rPr>
          </w:pP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B634A72" w14:textId="77777777" w:rsidR="00624D1A" w:rsidRPr="00624D1A" w:rsidRDefault="00624D1A" w:rsidP="00624D1A">
          <w:pPr>
            <w:pStyle w:val="Encabezado"/>
            <w:rPr>
              <w:lang w:val="es-ES"/>
            </w:rPr>
          </w:pPr>
          <w:r w:rsidRPr="00624D1A">
            <w:rPr>
              <w:lang w:val="es-ES"/>
            </w:rPr>
            <w:t xml:space="preserve">Página </w:t>
          </w:r>
          <w:r w:rsidRPr="00624D1A">
            <w:rPr>
              <w:lang w:val="es-ES"/>
            </w:rPr>
            <w:fldChar w:fldCharType="begin"/>
          </w:r>
          <w:r w:rsidRPr="00624D1A">
            <w:rPr>
              <w:lang w:val="es-ES"/>
            </w:rPr>
            <w:instrText xml:space="preserve"> PAGE   \* MERGEFORMAT </w:instrText>
          </w:r>
          <w:r w:rsidRPr="00624D1A">
            <w:rPr>
              <w:lang w:val="es-ES"/>
            </w:rPr>
            <w:fldChar w:fldCharType="separate"/>
          </w:r>
          <w:r w:rsidR="006A5504">
            <w:rPr>
              <w:noProof/>
              <w:lang w:val="es-ES"/>
            </w:rPr>
            <w:t>4</w:t>
          </w:r>
          <w:r w:rsidRPr="00624D1A">
            <w:fldChar w:fldCharType="end"/>
          </w:r>
          <w:r w:rsidRPr="00624D1A">
            <w:rPr>
              <w:lang w:val="es-ES"/>
            </w:rPr>
            <w:t xml:space="preserve"> de</w:t>
          </w:r>
          <w:r w:rsidRPr="00624D1A">
            <w:rPr>
              <w:lang w:val="es-ES"/>
            </w:rPr>
            <w:fldChar w:fldCharType="begin"/>
          </w:r>
          <w:r w:rsidRPr="00624D1A">
            <w:rPr>
              <w:lang w:val="es-ES"/>
            </w:rPr>
            <w:instrText xml:space="preserve"> NUMPAGES   \* MERGEFORMAT </w:instrText>
          </w:r>
          <w:r w:rsidRPr="00624D1A">
            <w:rPr>
              <w:lang w:val="es-ES"/>
            </w:rPr>
            <w:fldChar w:fldCharType="separate"/>
          </w:r>
          <w:r w:rsidR="006A5504">
            <w:rPr>
              <w:noProof/>
              <w:lang w:val="es-ES"/>
            </w:rPr>
            <w:t>4</w:t>
          </w:r>
          <w:r w:rsidRPr="00624D1A">
            <w:fldChar w:fldCharType="end"/>
          </w:r>
        </w:p>
      </w:tc>
    </w:tr>
  </w:tbl>
  <w:p w14:paraId="2A668387" w14:textId="77777777" w:rsidR="00624D1A" w:rsidRDefault="00624D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3D81"/>
    <w:multiLevelType w:val="hybridMultilevel"/>
    <w:tmpl w:val="0D04B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6D6C"/>
    <w:multiLevelType w:val="hybridMultilevel"/>
    <w:tmpl w:val="0D04B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A527F"/>
    <w:multiLevelType w:val="hybridMultilevel"/>
    <w:tmpl w:val="0D04B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 Vanesa Oliveros">
    <w15:presenceInfo w15:providerId="AD" w15:userId="S-1-5-21-1606980848-1482476501-839522115-1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4C"/>
    <w:rsid w:val="00182239"/>
    <w:rsid w:val="002A37F2"/>
    <w:rsid w:val="002C484B"/>
    <w:rsid w:val="0043196C"/>
    <w:rsid w:val="00624D1A"/>
    <w:rsid w:val="006A5504"/>
    <w:rsid w:val="006E2274"/>
    <w:rsid w:val="008D1A08"/>
    <w:rsid w:val="00A434F8"/>
    <w:rsid w:val="00B221E8"/>
    <w:rsid w:val="00BB6B5D"/>
    <w:rsid w:val="00EE685A"/>
    <w:rsid w:val="00F4334C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18B3"/>
  <w15:chartTrackingRefBased/>
  <w15:docId w15:val="{A6C05504-69C3-409D-8843-F484EFE4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19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D1A"/>
  </w:style>
  <w:style w:type="paragraph" w:styleId="Piedepgina">
    <w:name w:val="footer"/>
    <w:basedOn w:val="Normal"/>
    <w:link w:val="PiedepginaCar"/>
    <w:uiPriority w:val="99"/>
    <w:unhideWhenUsed/>
    <w:rsid w:val="00624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D1A"/>
  </w:style>
  <w:style w:type="character" w:styleId="Refdecomentario">
    <w:name w:val="annotation reference"/>
    <w:basedOn w:val="Fuentedeprrafopredeter"/>
    <w:uiPriority w:val="99"/>
    <w:semiHidden/>
    <w:unhideWhenUsed/>
    <w:rsid w:val="006A5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5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5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5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50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 sz="1200"/>
              <a:t>Resultado comparativo general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'[Para Gráfico comparativo.xlsx]Hoja1'!$A$1</c:f>
              <c:strCache>
                <c:ptCount val="1"/>
                <c:pt idx="0">
                  <c:v>Máximo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'[Para Gráfico comparativo.xlsx]Hoja1'!$A$2:$A$5</c:f>
              <c:numCache>
                <c:formatCode>General</c:formatCode>
                <c:ptCount val="4"/>
                <c:pt idx="0">
                  <c:v>150</c:v>
                </c:pt>
                <c:pt idx="1">
                  <c:v>230</c:v>
                </c:pt>
                <c:pt idx="2">
                  <c:v>390</c:v>
                </c:pt>
                <c:pt idx="3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9-4BD7-9C74-F29740F06757}"/>
            </c:ext>
          </c:extLst>
        </c:ser>
        <c:ser>
          <c:idx val="1"/>
          <c:order val="1"/>
          <c:tx>
            <c:strRef>
              <c:f>Hoja1!#REF!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Hoja1!#REF!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49-4BD7-9C74-F29740F06757}"/>
            </c:ext>
          </c:extLst>
        </c:ser>
        <c:ser>
          <c:idx val="2"/>
          <c:order val="2"/>
          <c:tx>
            <c:strRef>
              <c:f>'[Para Gráfico comparativo.xlsx]Hoja1'!$B$1</c:f>
              <c:strCache>
                <c:ptCount val="1"/>
                <c:pt idx="0">
                  <c:v>Promedio 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'[Para Gráfico comparativo.xlsx]Hoja1'!$B$2:$B$5</c:f>
              <c:numCache>
                <c:formatCode>General</c:formatCode>
                <c:ptCount val="4"/>
                <c:pt idx="0">
                  <c:v>94</c:v>
                </c:pt>
                <c:pt idx="1">
                  <c:v>124</c:v>
                </c:pt>
                <c:pt idx="2">
                  <c:v>220</c:v>
                </c:pt>
                <c:pt idx="3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49-4BD7-9C74-F29740F067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42"/>
        <c:axId val="327820784"/>
        <c:axId val="181042624"/>
      </c:barChart>
      <c:catAx>
        <c:axId val="32782078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AR"/>
                  <a:t>Objetivos              Destinatarios                 Procesos                     Personal    </a:t>
                </a:r>
              </a:p>
            </c:rich>
          </c:tx>
          <c:layout>
            <c:manualLayout>
              <c:xMode val="edge"/>
              <c:yMode val="edge"/>
              <c:x val="0.11319940285319309"/>
              <c:y val="0.897672198720034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@" sourceLinked="0"/>
        <c:majorTickMark val="none"/>
        <c:minorTickMark val="none"/>
        <c:tickLblPos val="nextTo"/>
        <c:crossAx val="181042624"/>
        <c:crosses val="autoZero"/>
        <c:auto val="1"/>
        <c:lblAlgn val="ctr"/>
        <c:lblOffset val="100"/>
        <c:noMultiLvlLbl val="0"/>
      </c:catAx>
      <c:valAx>
        <c:axId val="181042624"/>
        <c:scaling>
          <c:orientation val="minMax"/>
          <c:max val="4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Puntaje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crossAx val="32782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CDD470-3DEA-4246-800E-C9DFBB521992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AR"/>
        </a:p>
      </dgm:t>
    </dgm:pt>
    <dgm:pt modelId="{6C5E91EF-7035-4CB0-8F99-8AA271E3C30E}">
      <dgm:prSet phldrT="[Texto]" custT="1"/>
      <dgm:spPr>
        <a:xfrm>
          <a:off x="2225" y="51259"/>
          <a:ext cx="1337952" cy="535180"/>
        </a:xfrm>
        <a:solidFill>
          <a:srgbClr val="0070C0"/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1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Objetivos Institucionales</a:t>
          </a:r>
          <a:endParaRPr lang="es-AR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67730CF-B007-4419-B789-91290F56DB2B}" type="parTrans" cxnId="{4E595391-5B21-4D22-994E-A0AC954167E9}">
      <dgm:prSet/>
      <dgm:spPr/>
      <dgm:t>
        <a:bodyPr/>
        <a:lstStyle/>
        <a:p>
          <a:endParaRPr lang="es-AR" sz="1400"/>
        </a:p>
      </dgm:t>
    </dgm:pt>
    <dgm:pt modelId="{B29BA603-AB7D-47E7-8327-C9A550B95631}" type="sibTrans" cxnId="{4E595391-5B21-4D22-994E-A0AC954167E9}">
      <dgm:prSet/>
      <dgm:spPr/>
      <dgm:t>
        <a:bodyPr/>
        <a:lstStyle/>
        <a:p>
          <a:endParaRPr lang="es-AR" sz="1400"/>
        </a:p>
      </dgm:t>
    </dgm:pt>
    <dgm:pt modelId="{B33EFA27-35E3-48D1-A375-CC8EF21A5534}">
      <dgm:prSet phldrT="[Texto]" custT="1"/>
      <dgm:spPr>
        <a:xfrm>
          <a:off x="2225" y="586440"/>
          <a:ext cx="1337952" cy="285480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1.1 Liderazgo enfocado a objetivos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6BF7852-1CCC-4516-AA8B-5AC9285411C7}" type="parTrans" cxnId="{FC712892-0807-4966-AE64-1B0BF059C7C6}">
      <dgm:prSet/>
      <dgm:spPr/>
      <dgm:t>
        <a:bodyPr/>
        <a:lstStyle/>
        <a:p>
          <a:endParaRPr lang="es-AR" sz="1400"/>
        </a:p>
      </dgm:t>
    </dgm:pt>
    <dgm:pt modelId="{43325DCB-63E5-4924-AB89-78F9B68BD385}" type="sibTrans" cxnId="{FC712892-0807-4966-AE64-1B0BF059C7C6}">
      <dgm:prSet/>
      <dgm:spPr/>
      <dgm:t>
        <a:bodyPr/>
        <a:lstStyle/>
        <a:p>
          <a:endParaRPr lang="es-AR" sz="1400"/>
        </a:p>
      </dgm:t>
    </dgm:pt>
    <dgm:pt modelId="{A22F79B2-BF13-4D0E-817D-5809DDF7DEEA}">
      <dgm:prSet phldrT="[Texto]" custT="1"/>
      <dgm:spPr>
        <a:xfrm>
          <a:off x="1527490" y="51259"/>
          <a:ext cx="1337952" cy="535180"/>
        </a:xfrm>
        <a:solidFill>
          <a:srgbClr val="C00000"/>
        </a:solidFill>
        <a:ln w="25400" cap="flat" cmpd="sng" algn="ctr">
          <a:solidFill>
            <a:srgbClr val="4BACC6">
              <a:hueOff val="-3311292"/>
              <a:satOff val="13270"/>
              <a:lumOff val="287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1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Destinatarios</a:t>
          </a:r>
          <a:endParaRPr lang="es-AR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6F7E327-B988-4F18-864F-0098DEC107F4}" type="parTrans" cxnId="{DE3EC5B8-987D-4EF6-BA7E-471A5F208B63}">
      <dgm:prSet/>
      <dgm:spPr/>
      <dgm:t>
        <a:bodyPr/>
        <a:lstStyle/>
        <a:p>
          <a:endParaRPr lang="es-AR" sz="1400"/>
        </a:p>
      </dgm:t>
    </dgm:pt>
    <dgm:pt modelId="{B12C0536-C3EB-4B76-9414-906BF75758EE}" type="sibTrans" cxnId="{DE3EC5B8-987D-4EF6-BA7E-471A5F208B63}">
      <dgm:prSet/>
      <dgm:spPr/>
      <dgm:t>
        <a:bodyPr/>
        <a:lstStyle/>
        <a:p>
          <a:endParaRPr lang="es-AR" sz="1400"/>
        </a:p>
      </dgm:t>
    </dgm:pt>
    <dgm:pt modelId="{1EB30A8C-1325-4237-8330-D41D361C4627}">
      <dgm:prSet phldrT="[Texto]" custT="1"/>
      <dgm:spPr>
        <a:xfrm>
          <a:off x="1527490" y="586440"/>
          <a:ext cx="1337952" cy="2854800"/>
        </a:xfrm>
        <a:solidFill>
          <a:srgbClr val="C0504D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3580161"/>
              <a:satOff val="16084"/>
              <a:lumOff val="110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2.1 Liderazgo enfocado a los destinatarios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78980D-AD28-4DBC-B46C-462F317BF6B1}" type="parTrans" cxnId="{F25DD3B1-8875-4F91-961D-9894A13BAC88}">
      <dgm:prSet/>
      <dgm:spPr/>
      <dgm:t>
        <a:bodyPr/>
        <a:lstStyle/>
        <a:p>
          <a:endParaRPr lang="es-AR" sz="1400"/>
        </a:p>
      </dgm:t>
    </dgm:pt>
    <dgm:pt modelId="{7481FEC4-E9EE-48B8-8278-0034034640CB}" type="sibTrans" cxnId="{F25DD3B1-8875-4F91-961D-9894A13BAC88}">
      <dgm:prSet/>
      <dgm:spPr/>
      <dgm:t>
        <a:bodyPr/>
        <a:lstStyle/>
        <a:p>
          <a:endParaRPr lang="es-AR" sz="1400"/>
        </a:p>
      </dgm:t>
    </dgm:pt>
    <dgm:pt modelId="{DD751CB8-C8A0-43A9-BAFC-F3F2256D519E}">
      <dgm:prSet phldrT="[Texto]" custT="1"/>
      <dgm:spPr>
        <a:xfrm>
          <a:off x="3052756" y="51259"/>
          <a:ext cx="1337952" cy="535180"/>
        </a:xfrm>
        <a:solidFill>
          <a:srgbClr val="00B050"/>
        </a:solidFill>
        <a:ln w="25400" cap="flat" cmpd="sng" algn="ctr">
          <a:solidFill>
            <a:srgbClr val="4BACC6">
              <a:hueOff val="-6622584"/>
              <a:satOff val="26541"/>
              <a:lumOff val="575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1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Procesos</a:t>
          </a:r>
          <a:endParaRPr lang="es-AR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A42AE80-E6A2-46C4-815E-1950C6631F59}" type="parTrans" cxnId="{BCFA0FCB-148C-49E2-B30A-6B3F2DE390F6}">
      <dgm:prSet/>
      <dgm:spPr/>
      <dgm:t>
        <a:bodyPr/>
        <a:lstStyle/>
        <a:p>
          <a:endParaRPr lang="es-AR" sz="1400"/>
        </a:p>
      </dgm:t>
    </dgm:pt>
    <dgm:pt modelId="{E303AACF-7A8B-469D-A6AA-0D0B03BD375E}" type="sibTrans" cxnId="{BCFA0FCB-148C-49E2-B30A-6B3F2DE390F6}">
      <dgm:prSet/>
      <dgm:spPr/>
      <dgm:t>
        <a:bodyPr/>
        <a:lstStyle/>
        <a:p>
          <a:endParaRPr lang="es-AR" sz="1400"/>
        </a:p>
      </dgm:t>
    </dgm:pt>
    <dgm:pt modelId="{01AB8C3B-0AE1-41DE-87AA-1B1CAF0B22ED}">
      <dgm:prSet phldrT="[Texto]" custT="1"/>
      <dgm:spPr>
        <a:xfrm>
          <a:off x="4578022" y="51259"/>
          <a:ext cx="1337952" cy="535180"/>
        </a:xfrm>
        <a:solidFill>
          <a:srgbClr val="FFC000"/>
        </a:solidFill>
        <a:ln w="25400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1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Personal</a:t>
          </a:r>
          <a:endParaRPr lang="es-AR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6629621-D72A-48A1-B76C-B2AF9C3BB7F0}" type="parTrans" cxnId="{1EB3A82D-98B1-4A98-9080-2C9D383D6137}">
      <dgm:prSet/>
      <dgm:spPr/>
      <dgm:t>
        <a:bodyPr/>
        <a:lstStyle/>
        <a:p>
          <a:endParaRPr lang="es-AR" sz="1400"/>
        </a:p>
      </dgm:t>
    </dgm:pt>
    <dgm:pt modelId="{725D75E9-D29C-4FF5-B422-0B206BBBFE11}" type="sibTrans" cxnId="{1EB3A82D-98B1-4A98-9080-2C9D383D6137}">
      <dgm:prSet/>
      <dgm:spPr/>
      <dgm:t>
        <a:bodyPr/>
        <a:lstStyle/>
        <a:p>
          <a:endParaRPr lang="es-AR" sz="1400"/>
        </a:p>
      </dgm:t>
    </dgm:pt>
    <dgm:pt modelId="{A3AC2BD7-6007-4A1A-BF69-5CDBCAFBD526}">
      <dgm:prSet phldrT="[Texto]" custT="1"/>
      <dgm:spPr>
        <a:xfrm>
          <a:off x="3052756" y="586440"/>
          <a:ext cx="1337952" cy="2854800"/>
        </a:xfr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3.1 Liderazgo enfocado a los procesos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F0E1EA5-A74E-455F-8983-B355E4970742}" type="parTrans" cxnId="{2090EC82-1BA8-4688-AF80-5B4EB0C903C8}">
      <dgm:prSet/>
      <dgm:spPr/>
      <dgm:t>
        <a:bodyPr/>
        <a:lstStyle/>
        <a:p>
          <a:endParaRPr lang="es-AR" sz="1400"/>
        </a:p>
      </dgm:t>
    </dgm:pt>
    <dgm:pt modelId="{F8D67468-1515-41E2-B565-088D6A80CB8E}" type="sibTrans" cxnId="{2090EC82-1BA8-4688-AF80-5B4EB0C903C8}">
      <dgm:prSet/>
      <dgm:spPr/>
      <dgm:t>
        <a:bodyPr/>
        <a:lstStyle/>
        <a:p>
          <a:endParaRPr lang="es-AR" sz="1400"/>
        </a:p>
      </dgm:t>
    </dgm:pt>
    <dgm:pt modelId="{AC011623-21E3-43FF-8DE8-496FEC75C31F}">
      <dgm:prSet custT="1"/>
      <dgm:spPr>
        <a:xfrm>
          <a:off x="2225" y="586440"/>
          <a:ext cx="1337952" cy="285480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1.2 Ética en la gestión y gobierno abierto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9110D60-8217-4CB7-A17F-5A04BEC8C8A9}" type="parTrans" cxnId="{BD6667ED-88AB-4680-8756-C85F2D4B452D}">
      <dgm:prSet/>
      <dgm:spPr/>
      <dgm:t>
        <a:bodyPr/>
        <a:lstStyle/>
        <a:p>
          <a:endParaRPr lang="es-AR" sz="1400"/>
        </a:p>
      </dgm:t>
    </dgm:pt>
    <dgm:pt modelId="{6FF49381-1308-4AAB-8F1D-93E6A488F278}" type="sibTrans" cxnId="{BD6667ED-88AB-4680-8756-C85F2D4B452D}">
      <dgm:prSet/>
      <dgm:spPr/>
      <dgm:t>
        <a:bodyPr/>
        <a:lstStyle/>
        <a:p>
          <a:endParaRPr lang="es-AR" sz="1400"/>
        </a:p>
      </dgm:t>
    </dgm:pt>
    <dgm:pt modelId="{BA7CDDB5-3B96-4AE3-B17A-501D26F6E495}">
      <dgm:prSet custT="1"/>
      <dgm:spPr>
        <a:xfrm>
          <a:off x="2225" y="586440"/>
          <a:ext cx="1337952" cy="285480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1.3 Difusión de la cultura de calidad y la innovación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A82D2A-C29F-4E96-AE0F-75D5A92D0172}" type="parTrans" cxnId="{67217A97-361F-48B6-A1DC-1FF764AEB8D1}">
      <dgm:prSet/>
      <dgm:spPr/>
      <dgm:t>
        <a:bodyPr/>
        <a:lstStyle/>
        <a:p>
          <a:endParaRPr lang="es-AR" sz="1400"/>
        </a:p>
      </dgm:t>
    </dgm:pt>
    <dgm:pt modelId="{66BA1FCF-73CE-4258-8DF3-1B2CB3992C95}" type="sibTrans" cxnId="{67217A97-361F-48B6-A1DC-1FF764AEB8D1}">
      <dgm:prSet/>
      <dgm:spPr/>
      <dgm:t>
        <a:bodyPr/>
        <a:lstStyle/>
        <a:p>
          <a:endParaRPr lang="es-AR" sz="1400"/>
        </a:p>
      </dgm:t>
    </dgm:pt>
    <dgm:pt modelId="{60BF4BE0-3814-4D1A-B740-A970C8F39357}">
      <dgm:prSet custT="1"/>
      <dgm:spPr>
        <a:xfrm>
          <a:off x="2225" y="586440"/>
          <a:ext cx="1337952" cy="285480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1.4 Responsabilidad social y preservación del medio ambiente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CFD3655-774A-426A-B538-4E29FAC6191F}" type="parTrans" cxnId="{BDD2AB68-13FD-4244-B455-61D2576B5739}">
      <dgm:prSet/>
      <dgm:spPr/>
      <dgm:t>
        <a:bodyPr/>
        <a:lstStyle/>
        <a:p>
          <a:endParaRPr lang="es-AR" sz="1400"/>
        </a:p>
      </dgm:t>
    </dgm:pt>
    <dgm:pt modelId="{B411D0AE-2A7A-4B46-A849-268D2BF55123}" type="sibTrans" cxnId="{BDD2AB68-13FD-4244-B455-61D2576B5739}">
      <dgm:prSet/>
      <dgm:spPr/>
      <dgm:t>
        <a:bodyPr/>
        <a:lstStyle/>
        <a:p>
          <a:endParaRPr lang="es-AR" sz="1400"/>
        </a:p>
      </dgm:t>
    </dgm:pt>
    <dgm:pt modelId="{6842CBAD-364C-4E4E-88BD-AD140249139E}">
      <dgm:prSet custT="1"/>
      <dgm:spPr>
        <a:xfrm>
          <a:off x="2225" y="586440"/>
          <a:ext cx="1337952" cy="2854800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1.5 Gestión de la seguridad y salud ocupacional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668D05-8BEF-4524-972E-BD565B56AD25}" type="parTrans" cxnId="{B8A25117-2BA5-40CB-AAE2-22E571E3A62B}">
      <dgm:prSet/>
      <dgm:spPr/>
      <dgm:t>
        <a:bodyPr/>
        <a:lstStyle/>
        <a:p>
          <a:endParaRPr lang="es-AR" sz="1400"/>
        </a:p>
      </dgm:t>
    </dgm:pt>
    <dgm:pt modelId="{7975E9B9-D3C6-4F8D-B0CB-5CF76EA41057}" type="sibTrans" cxnId="{B8A25117-2BA5-40CB-AAE2-22E571E3A62B}">
      <dgm:prSet/>
      <dgm:spPr/>
      <dgm:t>
        <a:bodyPr/>
        <a:lstStyle/>
        <a:p>
          <a:endParaRPr lang="es-AR" sz="1400"/>
        </a:p>
      </dgm:t>
    </dgm:pt>
    <dgm:pt modelId="{70B4AC86-878E-47ED-8472-429571EA52CA}">
      <dgm:prSet custT="1"/>
      <dgm:spPr>
        <a:xfrm>
          <a:off x="1527490" y="586440"/>
          <a:ext cx="1337952" cy="2854800"/>
        </a:xfrm>
        <a:solidFill>
          <a:srgbClr val="C0504D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3580161"/>
              <a:satOff val="16084"/>
              <a:lumOff val="110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2.2 Conocimiento del destinatario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4768388-17B0-41EA-8C1E-2EB4EB0E1F62}" type="parTrans" cxnId="{98687348-5579-43EE-91E7-DE22A7D86F10}">
      <dgm:prSet/>
      <dgm:spPr/>
      <dgm:t>
        <a:bodyPr/>
        <a:lstStyle/>
        <a:p>
          <a:endParaRPr lang="es-AR" sz="1400"/>
        </a:p>
      </dgm:t>
    </dgm:pt>
    <dgm:pt modelId="{31FE4034-C2B3-4490-B5B7-E44F0BF3B0C9}" type="sibTrans" cxnId="{98687348-5579-43EE-91E7-DE22A7D86F10}">
      <dgm:prSet/>
      <dgm:spPr/>
      <dgm:t>
        <a:bodyPr/>
        <a:lstStyle/>
        <a:p>
          <a:endParaRPr lang="es-AR" sz="1400"/>
        </a:p>
      </dgm:t>
    </dgm:pt>
    <dgm:pt modelId="{38643C10-D08F-4706-9C23-EA0E4292C291}">
      <dgm:prSet custT="1"/>
      <dgm:spPr>
        <a:xfrm>
          <a:off x="1527490" y="586440"/>
          <a:ext cx="1337952" cy="2854800"/>
        </a:xfrm>
        <a:solidFill>
          <a:srgbClr val="C0504D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3580161"/>
              <a:satOff val="16084"/>
              <a:lumOff val="110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2.3 Mejoras del sistema de atención al destinatario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4206770-B7F3-4E34-BAF2-3278BB00EBA1}" type="parTrans" cxnId="{80015908-02C7-4060-BFA7-686A8EFDC901}">
      <dgm:prSet/>
      <dgm:spPr/>
      <dgm:t>
        <a:bodyPr/>
        <a:lstStyle/>
        <a:p>
          <a:endParaRPr lang="es-AR" sz="1400"/>
        </a:p>
      </dgm:t>
    </dgm:pt>
    <dgm:pt modelId="{D4B5EFB7-1092-43D3-A945-A06A2C71E1F0}" type="sibTrans" cxnId="{80015908-02C7-4060-BFA7-686A8EFDC901}">
      <dgm:prSet/>
      <dgm:spPr/>
      <dgm:t>
        <a:bodyPr/>
        <a:lstStyle/>
        <a:p>
          <a:endParaRPr lang="es-AR" sz="1400"/>
        </a:p>
      </dgm:t>
    </dgm:pt>
    <dgm:pt modelId="{3AA98628-3282-43AB-930B-128C63B8EC5F}">
      <dgm:prSet custT="1"/>
      <dgm:spPr>
        <a:xfrm>
          <a:off x="3052756" y="586440"/>
          <a:ext cx="1337952" cy="2854800"/>
        </a:xfr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3.2 Planificación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03789E-62F1-4AD8-B746-1AD3ADE804B4}" type="parTrans" cxnId="{A6834693-B293-49FC-AFFE-5618E781E1EA}">
      <dgm:prSet/>
      <dgm:spPr/>
      <dgm:t>
        <a:bodyPr/>
        <a:lstStyle/>
        <a:p>
          <a:endParaRPr lang="es-AR" sz="1400"/>
        </a:p>
      </dgm:t>
    </dgm:pt>
    <dgm:pt modelId="{7107D24B-6BCD-4649-BF57-1CE9A78F82DA}" type="sibTrans" cxnId="{A6834693-B293-49FC-AFFE-5618E781E1EA}">
      <dgm:prSet/>
      <dgm:spPr/>
      <dgm:t>
        <a:bodyPr/>
        <a:lstStyle/>
        <a:p>
          <a:endParaRPr lang="es-AR" sz="1400"/>
        </a:p>
      </dgm:t>
    </dgm:pt>
    <dgm:pt modelId="{2F051468-1602-4EAF-8FEC-49B22533583C}">
      <dgm:prSet custT="1"/>
      <dgm:spPr>
        <a:xfrm>
          <a:off x="3052756" y="586440"/>
          <a:ext cx="1337952" cy="2854800"/>
        </a:xfr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3.3 Procesos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AC31A2D-D253-4B63-A471-97B9590138B8}" type="parTrans" cxnId="{76C0555A-371E-443C-91B3-9B5AA5EA7723}">
      <dgm:prSet/>
      <dgm:spPr/>
      <dgm:t>
        <a:bodyPr/>
        <a:lstStyle/>
        <a:p>
          <a:endParaRPr lang="es-AR" sz="1400"/>
        </a:p>
      </dgm:t>
    </dgm:pt>
    <dgm:pt modelId="{6BC9FBC2-F839-49F7-B26B-7673BC4E90C9}" type="sibTrans" cxnId="{76C0555A-371E-443C-91B3-9B5AA5EA7723}">
      <dgm:prSet/>
      <dgm:spPr/>
      <dgm:t>
        <a:bodyPr/>
        <a:lstStyle/>
        <a:p>
          <a:endParaRPr lang="es-AR" sz="1400"/>
        </a:p>
      </dgm:t>
    </dgm:pt>
    <dgm:pt modelId="{A1DC0AD7-20DA-432D-9456-9D3A83055ED4}">
      <dgm:prSet custT="1"/>
      <dgm:spPr>
        <a:xfrm>
          <a:off x="3052756" y="586440"/>
          <a:ext cx="1337952" cy="2854800"/>
        </a:xfr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3.4 Control de calidad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E74355-7671-4AC3-82A9-1670B7D5E8D4}" type="parTrans" cxnId="{DD418AC9-8B47-4B44-9A3D-6A09A431C720}">
      <dgm:prSet/>
      <dgm:spPr/>
      <dgm:t>
        <a:bodyPr/>
        <a:lstStyle/>
        <a:p>
          <a:endParaRPr lang="es-AR" sz="1400"/>
        </a:p>
      </dgm:t>
    </dgm:pt>
    <dgm:pt modelId="{C994E069-2E31-49B9-AEB6-EC32ED8AE210}" type="sibTrans" cxnId="{DD418AC9-8B47-4B44-9A3D-6A09A431C720}">
      <dgm:prSet/>
      <dgm:spPr/>
      <dgm:t>
        <a:bodyPr/>
        <a:lstStyle/>
        <a:p>
          <a:endParaRPr lang="es-AR" sz="1400"/>
        </a:p>
      </dgm:t>
    </dgm:pt>
    <dgm:pt modelId="{201CCD96-FDB0-4D2B-81A9-26F049B0DE63}">
      <dgm:prSet custT="1"/>
      <dgm:spPr>
        <a:xfrm>
          <a:off x="3052756" y="586440"/>
          <a:ext cx="1337952" cy="2854800"/>
        </a:xfr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3.5 Proveedores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FD4C6F6-307D-4506-A526-601B21C52BF9}" type="parTrans" cxnId="{9779B5D9-2772-410D-A757-0EEE08BF511F}">
      <dgm:prSet/>
      <dgm:spPr/>
      <dgm:t>
        <a:bodyPr/>
        <a:lstStyle/>
        <a:p>
          <a:endParaRPr lang="es-AR" sz="1400"/>
        </a:p>
      </dgm:t>
    </dgm:pt>
    <dgm:pt modelId="{C6687245-8FBD-43ED-B6B0-92B14FB2B24B}" type="sibTrans" cxnId="{9779B5D9-2772-410D-A757-0EEE08BF511F}">
      <dgm:prSet/>
      <dgm:spPr/>
      <dgm:t>
        <a:bodyPr/>
        <a:lstStyle/>
        <a:p>
          <a:endParaRPr lang="es-AR" sz="1400"/>
        </a:p>
      </dgm:t>
    </dgm:pt>
    <dgm:pt modelId="{26BC0DD7-2BA8-4071-914B-C6DDF7EB69BB}">
      <dgm:prSet custT="1"/>
      <dgm:spPr>
        <a:xfrm>
          <a:off x="3052756" y="586440"/>
          <a:ext cx="1337952" cy="2854800"/>
        </a:xfr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3.6 Evaluación del sistema de calidad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1FC0AE-E6A8-4ADC-84E5-58A82BE65D90}" type="parTrans" cxnId="{4ACB5A74-4782-4338-B6C1-31CC2892D718}">
      <dgm:prSet/>
      <dgm:spPr/>
      <dgm:t>
        <a:bodyPr/>
        <a:lstStyle/>
        <a:p>
          <a:endParaRPr lang="es-AR" sz="1400"/>
        </a:p>
      </dgm:t>
    </dgm:pt>
    <dgm:pt modelId="{52B09813-B6AA-45B6-A12D-C387E07CFB44}" type="sibTrans" cxnId="{4ACB5A74-4782-4338-B6C1-31CC2892D718}">
      <dgm:prSet/>
      <dgm:spPr/>
      <dgm:t>
        <a:bodyPr/>
        <a:lstStyle/>
        <a:p>
          <a:endParaRPr lang="es-AR" sz="1400"/>
        </a:p>
      </dgm:t>
    </dgm:pt>
    <dgm:pt modelId="{A38595BA-40DE-4442-8A69-DB0F793617F8}">
      <dgm:prSet custT="1"/>
      <dgm:spPr>
        <a:xfrm>
          <a:off x="3052756" y="586440"/>
          <a:ext cx="1337952" cy="2854800"/>
        </a:xfr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3.7 Benchmarking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7CBF15A-D407-486A-8F11-95C4765E76EF}" type="parTrans" cxnId="{08C20553-2B15-41E3-AE38-0629793744C5}">
      <dgm:prSet/>
      <dgm:spPr/>
      <dgm:t>
        <a:bodyPr/>
        <a:lstStyle/>
        <a:p>
          <a:endParaRPr lang="es-AR" sz="1400"/>
        </a:p>
      </dgm:t>
    </dgm:pt>
    <dgm:pt modelId="{CDD9B7AF-CAE1-4F0A-8701-0E266279D930}" type="sibTrans" cxnId="{08C20553-2B15-41E3-AE38-0629793744C5}">
      <dgm:prSet/>
      <dgm:spPr/>
      <dgm:t>
        <a:bodyPr/>
        <a:lstStyle/>
        <a:p>
          <a:endParaRPr lang="es-AR" sz="1400"/>
        </a:p>
      </dgm:t>
    </dgm:pt>
    <dgm:pt modelId="{841DF27B-5413-4927-9387-770793F43A75}">
      <dgm:prSet custT="1"/>
      <dgm:spPr>
        <a:xfrm>
          <a:off x="3052756" y="586440"/>
          <a:ext cx="1337952" cy="2854800"/>
        </a:xfr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3.8 Innovación en la gestión, los productos, los servicios y los procesos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BD0FB8-614F-4024-835A-E2F61C5702E4}" type="parTrans" cxnId="{9E2D98C3-682E-48E5-83BF-78886C2A50B8}">
      <dgm:prSet/>
      <dgm:spPr/>
      <dgm:t>
        <a:bodyPr/>
        <a:lstStyle/>
        <a:p>
          <a:endParaRPr lang="es-AR" sz="1400"/>
        </a:p>
      </dgm:t>
    </dgm:pt>
    <dgm:pt modelId="{84FBA907-E79C-4730-937A-21A90B5EF993}" type="sibTrans" cxnId="{9E2D98C3-682E-48E5-83BF-78886C2A50B8}">
      <dgm:prSet/>
      <dgm:spPr/>
      <dgm:t>
        <a:bodyPr/>
        <a:lstStyle/>
        <a:p>
          <a:endParaRPr lang="es-AR" sz="1400"/>
        </a:p>
      </dgm:t>
    </dgm:pt>
    <dgm:pt modelId="{97DBA6AF-7514-40D5-93F1-BA512DADC253}">
      <dgm:prSet phldrT="[Texto]" custT="1"/>
      <dgm:spPr>
        <a:xfrm>
          <a:off x="4578022" y="586440"/>
          <a:ext cx="1337952" cy="2854800"/>
        </a:xfrm>
        <a:solidFill>
          <a:srgbClr val="F79646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4.1 Liderazgo enfocado al personal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9FD652-E2EA-4E0E-8F85-5F2C79082249}" type="parTrans" cxnId="{F1E3ABA1-C9FD-4085-83DD-2243CD702F30}">
      <dgm:prSet/>
      <dgm:spPr/>
      <dgm:t>
        <a:bodyPr/>
        <a:lstStyle/>
        <a:p>
          <a:endParaRPr lang="es-AR" sz="1400"/>
        </a:p>
      </dgm:t>
    </dgm:pt>
    <dgm:pt modelId="{FA512979-4CB5-4F50-B058-2C876C7EB124}" type="sibTrans" cxnId="{F1E3ABA1-C9FD-4085-83DD-2243CD702F30}">
      <dgm:prSet/>
      <dgm:spPr/>
      <dgm:t>
        <a:bodyPr/>
        <a:lstStyle/>
        <a:p>
          <a:endParaRPr lang="es-AR" sz="1400"/>
        </a:p>
      </dgm:t>
    </dgm:pt>
    <dgm:pt modelId="{173A6A69-9066-4A08-B799-78F297EA4DA2}">
      <dgm:prSet custT="1"/>
      <dgm:spPr>
        <a:xfrm>
          <a:off x="4578022" y="586440"/>
          <a:ext cx="1337952" cy="2854800"/>
        </a:xfrm>
        <a:solidFill>
          <a:srgbClr val="F79646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4.2 Participación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F765307-A293-4E16-B412-06FF90EE72E7}" type="parTrans" cxnId="{DD4619B1-B346-4398-B4CC-A2727E07AD82}">
      <dgm:prSet/>
      <dgm:spPr/>
      <dgm:t>
        <a:bodyPr/>
        <a:lstStyle/>
        <a:p>
          <a:endParaRPr lang="es-AR" sz="1400"/>
        </a:p>
      </dgm:t>
    </dgm:pt>
    <dgm:pt modelId="{5F494C4A-23D2-4009-93F6-066DBFE88FB8}" type="sibTrans" cxnId="{DD4619B1-B346-4398-B4CC-A2727E07AD82}">
      <dgm:prSet/>
      <dgm:spPr/>
      <dgm:t>
        <a:bodyPr/>
        <a:lstStyle/>
        <a:p>
          <a:endParaRPr lang="es-AR" sz="1400"/>
        </a:p>
      </dgm:t>
    </dgm:pt>
    <dgm:pt modelId="{F6D0A7B6-4EA6-404D-A802-0A8D2B034301}">
      <dgm:prSet custT="1"/>
      <dgm:spPr>
        <a:xfrm>
          <a:off x="4578022" y="586440"/>
          <a:ext cx="1337952" cy="2854800"/>
        </a:xfrm>
        <a:solidFill>
          <a:srgbClr val="F79646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4.3 Capacitación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A6D15E-78E3-4A3A-AC3F-EB41935B4F1E}" type="parTrans" cxnId="{407745D0-5834-4139-BF85-56C2880FF697}">
      <dgm:prSet/>
      <dgm:spPr/>
      <dgm:t>
        <a:bodyPr/>
        <a:lstStyle/>
        <a:p>
          <a:endParaRPr lang="es-AR" sz="1400"/>
        </a:p>
      </dgm:t>
    </dgm:pt>
    <dgm:pt modelId="{226CD565-74BA-4DAB-B0B2-473C2DDC9922}" type="sibTrans" cxnId="{407745D0-5834-4139-BF85-56C2880FF697}">
      <dgm:prSet/>
      <dgm:spPr/>
      <dgm:t>
        <a:bodyPr/>
        <a:lstStyle/>
        <a:p>
          <a:endParaRPr lang="es-AR" sz="1400"/>
        </a:p>
      </dgm:t>
    </dgm:pt>
    <dgm:pt modelId="{0908ED6F-536F-49B6-8B45-31CB2EC80DDB}">
      <dgm:prSet custT="1"/>
      <dgm:spPr>
        <a:xfrm>
          <a:off x="4578022" y="586440"/>
          <a:ext cx="1337952" cy="2854800"/>
        </a:xfrm>
        <a:solidFill>
          <a:srgbClr val="F79646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4.4 Desarrollo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15BAAF-98E0-446C-84EE-74A275DC53C8}" type="parTrans" cxnId="{868A6C52-AB8B-406D-BD3A-AC4994483113}">
      <dgm:prSet/>
      <dgm:spPr/>
      <dgm:t>
        <a:bodyPr/>
        <a:lstStyle/>
        <a:p>
          <a:endParaRPr lang="es-AR" sz="1400"/>
        </a:p>
      </dgm:t>
    </dgm:pt>
    <dgm:pt modelId="{90E139F1-FB1F-4B34-A3C6-7A0055E642DE}" type="sibTrans" cxnId="{868A6C52-AB8B-406D-BD3A-AC4994483113}">
      <dgm:prSet/>
      <dgm:spPr/>
      <dgm:t>
        <a:bodyPr/>
        <a:lstStyle/>
        <a:p>
          <a:endParaRPr lang="es-AR" sz="1400"/>
        </a:p>
      </dgm:t>
    </dgm:pt>
    <dgm:pt modelId="{E06E2725-3748-41F6-8080-0DC69813DACE}">
      <dgm:prSet custT="1"/>
      <dgm:spPr>
        <a:xfrm>
          <a:off x="4578022" y="586440"/>
          <a:ext cx="1337952" cy="2854800"/>
        </a:xfrm>
        <a:solidFill>
          <a:srgbClr val="F79646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AR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4.5 Calidad de vida </a:t>
          </a:r>
          <a:endParaRPr lang="es-AR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7338B4E-20C5-442E-B286-381993CAAEE8}" type="parTrans" cxnId="{D2EE0C5F-10A2-4E1C-AD4A-380083213463}">
      <dgm:prSet/>
      <dgm:spPr/>
      <dgm:t>
        <a:bodyPr/>
        <a:lstStyle/>
        <a:p>
          <a:endParaRPr lang="es-AR" sz="1400"/>
        </a:p>
      </dgm:t>
    </dgm:pt>
    <dgm:pt modelId="{7F428516-5BA7-4F7C-8CF1-557E4809A4D2}" type="sibTrans" cxnId="{D2EE0C5F-10A2-4E1C-AD4A-380083213463}">
      <dgm:prSet/>
      <dgm:spPr/>
      <dgm:t>
        <a:bodyPr/>
        <a:lstStyle/>
        <a:p>
          <a:endParaRPr lang="es-AR" sz="1400"/>
        </a:p>
      </dgm:t>
    </dgm:pt>
    <dgm:pt modelId="{8F22467F-5B15-476A-AC2A-3C4A396B7905}" type="pres">
      <dgm:prSet presAssocID="{FDCDD470-3DEA-4246-800E-C9DFBB5219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AR"/>
        </a:p>
      </dgm:t>
    </dgm:pt>
    <dgm:pt modelId="{EE9F2A97-99FA-4D42-AEBE-7B0F1FB44CE8}" type="pres">
      <dgm:prSet presAssocID="{6C5E91EF-7035-4CB0-8F99-8AA271E3C30E}" presName="composite" presStyleCnt="0"/>
      <dgm:spPr/>
    </dgm:pt>
    <dgm:pt modelId="{37DEAA27-0229-40BC-BAE3-A61EC65EC220}" type="pres">
      <dgm:prSet presAssocID="{6C5E91EF-7035-4CB0-8F99-8AA271E3C30E}" presName="parTx" presStyleLbl="alignNode1" presStyleIdx="0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A5EAF4C2-7F2D-45C7-97C6-570D369C7710}" type="pres">
      <dgm:prSet presAssocID="{6C5E91EF-7035-4CB0-8F99-8AA271E3C30E}" presName="desTx" presStyleLbl="alignAccFollow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D60763C4-A332-49C8-A8AC-4E1C1D00B74E}" type="pres">
      <dgm:prSet presAssocID="{B29BA603-AB7D-47E7-8327-C9A550B95631}" presName="space" presStyleCnt="0"/>
      <dgm:spPr/>
    </dgm:pt>
    <dgm:pt modelId="{16CC7F5A-1C9A-4552-BA45-55A8190465E6}" type="pres">
      <dgm:prSet presAssocID="{A22F79B2-BF13-4D0E-817D-5809DDF7DEEA}" presName="composite" presStyleCnt="0"/>
      <dgm:spPr/>
    </dgm:pt>
    <dgm:pt modelId="{0FD29BEA-B2EB-4E50-B5C7-51D130EC0BCC}" type="pres">
      <dgm:prSet presAssocID="{A22F79B2-BF13-4D0E-817D-5809DDF7DEEA}" presName="parTx" presStyleLbl="alignNode1" presStyleIdx="1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24F55E98-7BC8-4C84-9874-79B661CF891F}" type="pres">
      <dgm:prSet presAssocID="{A22F79B2-BF13-4D0E-817D-5809DDF7DEEA}" presName="desTx" presStyleLbl="alignAccFollow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25B9DDF9-A70B-4F18-8A2B-32E19766AAFB}" type="pres">
      <dgm:prSet presAssocID="{B12C0536-C3EB-4B76-9414-906BF75758EE}" presName="space" presStyleCnt="0"/>
      <dgm:spPr/>
    </dgm:pt>
    <dgm:pt modelId="{A42B282D-7804-49B5-958B-4FB2C7EFF2E8}" type="pres">
      <dgm:prSet presAssocID="{DD751CB8-C8A0-43A9-BAFC-F3F2256D519E}" presName="composite" presStyleCnt="0"/>
      <dgm:spPr/>
    </dgm:pt>
    <dgm:pt modelId="{01A166B5-6CE7-4EF1-B375-2BB56998EEEB}" type="pres">
      <dgm:prSet presAssocID="{DD751CB8-C8A0-43A9-BAFC-F3F2256D519E}" presName="parTx" presStyleLbl="alignNode1" presStyleIdx="2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57A06AD7-79A5-434A-AE4A-B2A51C85509F}" type="pres">
      <dgm:prSet presAssocID="{DD751CB8-C8A0-43A9-BAFC-F3F2256D519E}" presName="desTx" presStyleLbl="alignAccFollow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5B2D7E5A-309F-4DAB-83C9-9EB47F7BA747}" type="pres">
      <dgm:prSet presAssocID="{E303AACF-7A8B-469D-A6AA-0D0B03BD375E}" presName="space" presStyleCnt="0"/>
      <dgm:spPr/>
    </dgm:pt>
    <dgm:pt modelId="{61BF7AA9-8CA5-4666-BE22-3A612778EC03}" type="pres">
      <dgm:prSet presAssocID="{01AB8C3B-0AE1-41DE-87AA-1B1CAF0B22ED}" presName="composite" presStyleCnt="0"/>
      <dgm:spPr/>
    </dgm:pt>
    <dgm:pt modelId="{BF27889F-18AC-4C01-9A1C-4EF1B1726268}" type="pres">
      <dgm:prSet presAssocID="{01AB8C3B-0AE1-41DE-87AA-1B1CAF0B22ED}" presName="parTx" presStyleLbl="alignNode1" presStyleIdx="3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  <dgm:pt modelId="{864EF3B9-77E2-432B-8D32-8E71715A50C6}" type="pres">
      <dgm:prSet presAssocID="{01AB8C3B-0AE1-41DE-87AA-1B1CAF0B22ED}" presName="desTx" presStyleLbl="alignAccFollow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AR"/>
        </a:p>
      </dgm:t>
    </dgm:pt>
  </dgm:ptLst>
  <dgm:cxnLst>
    <dgm:cxn modelId="{33BE74E9-C60E-4053-8B2F-9BEE0A556FCE}" type="presOf" srcId="{173A6A69-9066-4A08-B799-78F297EA4DA2}" destId="{864EF3B9-77E2-432B-8D32-8E71715A50C6}" srcOrd="0" destOrd="1" presId="urn:microsoft.com/office/officeart/2005/8/layout/hList1"/>
    <dgm:cxn modelId="{76C0555A-371E-443C-91B3-9B5AA5EA7723}" srcId="{DD751CB8-C8A0-43A9-BAFC-F3F2256D519E}" destId="{2F051468-1602-4EAF-8FEC-49B22533583C}" srcOrd="2" destOrd="0" parTransId="{AAC31A2D-D253-4B63-A471-97B9590138B8}" sibTransId="{6BC9FBC2-F839-49F7-B26B-7673BC4E90C9}"/>
    <dgm:cxn modelId="{C19D984C-44FD-432C-B2DC-868AC23646DB}" type="presOf" srcId="{A3AC2BD7-6007-4A1A-BF69-5CDBCAFBD526}" destId="{57A06AD7-79A5-434A-AE4A-B2A51C85509F}" srcOrd="0" destOrd="0" presId="urn:microsoft.com/office/officeart/2005/8/layout/hList1"/>
    <dgm:cxn modelId="{F1E3ABA1-C9FD-4085-83DD-2243CD702F30}" srcId="{01AB8C3B-0AE1-41DE-87AA-1B1CAF0B22ED}" destId="{97DBA6AF-7514-40D5-93F1-BA512DADC253}" srcOrd="0" destOrd="0" parTransId="{C69FD652-E2EA-4E0E-8F85-5F2C79082249}" sibTransId="{FA512979-4CB5-4F50-B058-2C876C7EB124}"/>
    <dgm:cxn modelId="{F3E75108-A7E2-484A-A8A5-27CFC31CB699}" type="presOf" srcId="{AC011623-21E3-43FF-8DE8-496FEC75C31F}" destId="{A5EAF4C2-7F2D-45C7-97C6-570D369C7710}" srcOrd="0" destOrd="1" presId="urn:microsoft.com/office/officeart/2005/8/layout/hList1"/>
    <dgm:cxn modelId="{186E6437-B905-4913-A46F-51DD6D3FC359}" type="presOf" srcId="{F6D0A7B6-4EA6-404D-A802-0A8D2B034301}" destId="{864EF3B9-77E2-432B-8D32-8E71715A50C6}" srcOrd="0" destOrd="2" presId="urn:microsoft.com/office/officeart/2005/8/layout/hList1"/>
    <dgm:cxn modelId="{A36CE5B8-7E49-4F59-AA5E-217ABA011B14}" type="presOf" srcId="{FDCDD470-3DEA-4246-800E-C9DFBB521992}" destId="{8F22467F-5B15-476A-AC2A-3C4A396B7905}" srcOrd="0" destOrd="0" presId="urn:microsoft.com/office/officeart/2005/8/layout/hList1"/>
    <dgm:cxn modelId="{80015908-02C7-4060-BFA7-686A8EFDC901}" srcId="{A22F79B2-BF13-4D0E-817D-5809DDF7DEEA}" destId="{38643C10-D08F-4706-9C23-EA0E4292C291}" srcOrd="2" destOrd="0" parTransId="{74206770-B7F3-4E34-BAF2-3278BB00EBA1}" sibTransId="{D4B5EFB7-1092-43D3-A945-A06A2C71E1F0}"/>
    <dgm:cxn modelId="{A3A26F59-FA22-44AD-87BF-6F56B93447EE}" type="presOf" srcId="{A38595BA-40DE-4442-8A69-DB0F793617F8}" destId="{57A06AD7-79A5-434A-AE4A-B2A51C85509F}" srcOrd="0" destOrd="6" presId="urn:microsoft.com/office/officeart/2005/8/layout/hList1"/>
    <dgm:cxn modelId="{407745D0-5834-4139-BF85-56C2880FF697}" srcId="{01AB8C3B-0AE1-41DE-87AA-1B1CAF0B22ED}" destId="{F6D0A7B6-4EA6-404D-A802-0A8D2B034301}" srcOrd="2" destOrd="0" parTransId="{A7A6D15E-78E3-4A3A-AC3F-EB41935B4F1E}" sibTransId="{226CD565-74BA-4DAB-B0B2-473C2DDC9922}"/>
    <dgm:cxn modelId="{A61EA9D6-0D77-404E-B00C-5E78B7BBEC18}" type="presOf" srcId="{01AB8C3B-0AE1-41DE-87AA-1B1CAF0B22ED}" destId="{BF27889F-18AC-4C01-9A1C-4EF1B1726268}" srcOrd="0" destOrd="0" presId="urn:microsoft.com/office/officeart/2005/8/layout/hList1"/>
    <dgm:cxn modelId="{F25DD3B1-8875-4F91-961D-9894A13BAC88}" srcId="{A22F79B2-BF13-4D0E-817D-5809DDF7DEEA}" destId="{1EB30A8C-1325-4237-8330-D41D361C4627}" srcOrd="0" destOrd="0" parTransId="{0B78980D-AD28-4DBC-B46C-462F317BF6B1}" sibTransId="{7481FEC4-E9EE-48B8-8278-0034034640CB}"/>
    <dgm:cxn modelId="{4691E648-430F-428E-AA8D-1C7E0F9A0923}" type="presOf" srcId="{B33EFA27-35E3-48D1-A375-CC8EF21A5534}" destId="{A5EAF4C2-7F2D-45C7-97C6-570D369C7710}" srcOrd="0" destOrd="0" presId="urn:microsoft.com/office/officeart/2005/8/layout/hList1"/>
    <dgm:cxn modelId="{4E595391-5B21-4D22-994E-A0AC954167E9}" srcId="{FDCDD470-3DEA-4246-800E-C9DFBB521992}" destId="{6C5E91EF-7035-4CB0-8F99-8AA271E3C30E}" srcOrd="0" destOrd="0" parTransId="{467730CF-B007-4419-B789-91290F56DB2B}" sibTransId="{B29BA603-AB7D-47E7-8327-C9A550B95631}"/>
    <dgm:cxn modelId="{A9E8D81C-AD24-4794-BA22-9BAB5A7BF61A}" type="presOf" srcId="{1EB30A8C-1325-4237-8330-D41D361C4627}" destId="{24F55E98-7BC8-4C84-9874-79B661CF891F}" srcOrd="0" destOrd="0" presId="urn:microsoft.com/office/officeart/2005/8/layout/hList1"/>
    <dgm:cxn modelId="{C899E844-3E0B-483A-9B34-471A8E14A1CD}" type="presOf" srcId="{2F051468-1602-4EAF-8FEC-49B22533583C}" destId="{57A06AD7-79A5-434A-AE4A-B2A51C85509F}" srcOrd="0" destOrd="2" presId="urn:microsoft.com/office/officeart/2005/8/layout/hList1"/>
    <dgm:cxn modelId="{08C20553-2B15-41E3-AE38-0629793744C5}" srcId="{DD751CB8-C8A0-43A9-BAFC-F3F2256D519E}" destId="{A38595BA-40DE-4442-8A69-DB0F793617F8}" srcOrd="6" destOrd="0" parTransId="{77CBF15A-D407-486A-8F11-95C4765E76EF}" sibTransId="{CDD9B7AF-CAE1-4F0A-8701-0E266279D930}"/>
    <dgm:cxn modelId="{54873BD6-F8E2-4CBC-9CB5-BBBA1ACA983A}" type="presOf" srcId="{60BF4BE0-3814-4D1A-B740-A970C8F39357}" destId="{A5EAF4C2-7F2D-45C7-97C6-570D369C7710}" srcOrd="0" destOrd="3" presId="urn:microsoft.com/office/officeart/2005/8/layout/hList1"/>
    <dgm:cxn modelId="{365671D2-C007-4DE4-8F65-7CFF675608EA}" type="presOf" srcId="{0908ED6F-536F-49B6-8B45-31CB2EC80DDB}" destId="{864EF3B9-77E2-432B-8D32-8E71715A50C6}" srcOrd="0" destOrd="3" presId="urn:microsoft.com/office/officeart/2005/8/layout/hList1"/>
    <dgm:cxn modelId="{9E2D98C3-682E-48E5-83BF-78886C2A50B8}" srcId="{DD751CB8-C8A0-43A9-BAFC-F3F2256D519E}" destId="{841DF27B-5413-4927-9387-770793F43A75}" srcOrd="7" destOrd="0" parTransId="{D7BD0FB8-614F-4024-835A-E2F61C5702E4}" sibTransId="{84FBA907-E79C-4730-937A-21A90B5EF993}"/>
    <dgm:cxn modelId="{868A6C52-AB8B-406D-BD3A-AC4994483113}" srcId="{01AB8C3B-0AE1-41DE-87AA-1B1CAF0B22ED}" destId="{0908ED6F-536F-49B6-8B45-31CB2EC80DDB}" srcOrd="3" destOrd="0" parTransId="{EA15BAAF-98E0-446C-84EE-74A275DC53C8}" sibTransId="{90E139F1-FB1F-4B34-A3C6-7A0055E642DE}"/>
    <dgm:cxn modelId="{4332FB69-F2C6-4297-852B-74BC7201F354}" type="presOf" srcId="{6842CBAD-364C-4E4E-88BD-AD140249139E}" destId="{A5EAF4C2-7F2D-45C7-97C6-570D369C7710}" srcOrd="0" destOrd="4" presId="urn:microsoft.com/office/officeart/2005/8/layout/hList1"/>
    <dgm:cxn modelId="{DD4619B1-B346-4398-B4CC-A2727E07AD82}" srcId="{01AB8C3B-0AE1-41DE-87AA-1B1CAF0B22ED}" destId="{173A6A69-9066-4A08-B799-78F297EA4DA2}" srcOrd="1" destOrd="0" parTransId="{0F765307-A293-4E16-B412-06FF90EE72E7}" sibTransId="{5F494C4A-23D2-4009-93F6-066DBFE88FB8}"/>
    <dgm:cxn modelId="{B8A25117-2BA5-40CB-AAE2-22E571E3A62B}" srcId="{6C5E91EF-7035-4CB0-8F99-8AA271E3C30E}" destId="{6842CBAD-364C-4E4E-88BD-AD140249139E}" srcOrd="4" destOrd="0" parTransId="{7D668D05-8BEF-4524-972E-BD565B56AD25}" sibTransId="{7975E9B9-D3C6-4F8D-B0CB-5CF76EA41057}"/>
    <dgm:cxn modelId="{DE3EC5B8-987D-4EF6-BA7E-471A5F208B63}" srcId="{FDCDD470-3DEA-4246-800E-C9DFBB521992}" destId="{A22F79B2-BF13-4D0E-817D-5809DDF7DEEA}" srcOrd="1" destOrd="0" parTransId="{86F7E327-B988-4F18-864F-0098DEC107F4}" sibTransId="{B12C0536-C3EB-4B76-9414-906BF75758EE}"/>
    <dgm:cxn modelId="{4ACB5A74-4782-4338-B6C1-31CC2892D718}" srcId="{DD751CB8-C8A0-43A9-BAFC-F3F2256D519E}" destId="{26BC0DD7-2BA8-4071-914B-C6DDF7EB69BB}" srcOrd="5" destOrd="0" parTransId="{031FC0AE-E6A8-4ADC-84E5-58A82BE65D90}" sibTransId="{52B09813-B6AA-45B6-A12D-C387E07CFB44}"/>
    <dgm:cxn modelId="{1671AC02-4901-400A-846E-A5233580675F}" type="presOf" srcId="{BA7CDDB5-3B96-4AE3-B17A-501D26F6E495}" destId="{A5EAF4C2-7F2D-45C7-97C6-570D369C7710}" srcOrd="0" destOrd="2" presId="urn:microsoft.com/office/officeart/2005/8/layout/hList1"/>
    <dgm:cxn modelId="{8C8B73F1-F24E-4BCF-982A-EC10A0DDEE79}" type="presOf" srcId="{A1DC0AD7-20DA-432D-9456-9D3A83055ED4}" destId="{57A06AD7-79A5-434A-AE4A-B2A51C85509F}" srcOrd="0" destOrd="3" presId="urn:microsoft.com/office/officeart/2005/8/layout/hList1"/>
    <dgm:cxn modelId="{DD418AC9-8B47-4B44-9A3D-6A09A431C720}" srcId="{DD751CB8-C8A0-43A9-BAFC-F3F2256D519E}" destId="{A1DC0AD7-20DA-432D-9456-9D3A83055ED4}" srcOrd="3" destOrd="0" parTransId="{93E74355-7671-4AC3-82A9-1670B7D5E8D4}" sibTransId="{C994E069-2E31-49B9-AEB6-EC32ED8AE210}"/>
    <dgm:cxn modelId="{24CE032F-F18B-460B-AFC9-F4AD8B451563}" type="presOf" srcId="{201CCD96-FDB0-4D2B-81A9-26F049B0DE63}" destId="{57A06AD7-79A5-434A-AE4A-B2A51C85509F}" srcOrd="0" destOrd="4" presId="urn:microsoft.com/office/officeart/2005/8/layout/hList1"/>
    <dgm:cxn modelId="{AE4020FC-CBD2-407B-B1F9-BDC9B646A859}" type="presOf" srcId="{A22F79B2-BF13-4D0E-817D-5809DDF7DEEA}" destId="{0FD29BEA-B2EB-4E50-B5C7-51D130EC0BCC}" srcOrd="0" destOrd="0" presId="urn:microsoft.com/office/officeart/2005/8/layout/hList1"/>
    <dgm:cxn modelId="{BCFA0FCB-148C-49E2-B30A-6B3F2DE390F6}" srcId="{FDCDD470-3DEA-4246-800E-C9DFBB521992}" destId="{DD751CB8-C8A0-43A9-BAFC-F3F2256D519E}" srcOrd="2" destOrd="0" parTransId="{0A42AE80-E6A2-46C4-815E-1950C6631F59}" sibTransId="{E303AACF-7A8B-469D-A6AA-0D0B03BD375E}"/>
    <dgm:cxn modelId="{FC712892-0807-4966-AE64-1B0BF059C7C6}" srcId="{6C5E91EF-7035-4CB0-8F99-8AA271E3C30E}" destId="{B33EFA27-35E3-48D1-A375-CC8EF21A5534}" srcOrd="0" destOrd="0" parTransId="{76BF7852-1CCC-4516-AA8B-5AC9285411C7}" sibTransId="{43325DCB-63E5-4924-AB89-78F9B68BD385}"/>
    <dgm:cxn modelId="{D2EE0C5F-10A2-4E1C-AD4A-380083213463}" srcId="{01AB8C3B-0AE1-41DE-87AA-1B1CAF0B22ED}" destId="{E06E2725-3748-41F6-8080-0DC69813DACE}" srcOrd="4" destOrd="0" parTransId="{47338B4E-20C5-442E-B286-381993CAAEE8}" sibTransId="{7F428516-5BA7-4F7C-8CF1-557E4809A4D2}"/>
    <dgm:cxn modelId="{35312C50-6491-4EB8-884B-8E72B11318B9}" type="presOf" srcId="{DD751CB8-C8A0-43A9-BAFC-F3F2256D519E}" destId="{01A166B5-6CE7-4EF1-B375-2BB56998EEEB}" srcOrd="0" destOrd="0" presId="urn:microsoft.com/office/officeart/2005/8/layout/hList1"/>
    <dgm:cxn modelId="{CE04B277-CFBC-4F11-9BD0-C8D2908530AF}" type="presOf" srcId="{97DBA6AF-7514-40D5-93F1-BA512DADC253}" destId="{864EF3B9-77E2-432B-8D32-8E71715A50C6}" srcOrd="0" destOrd="0" presId="urn:microsoft.com/office/officeart/2005/8/layout/hList1"/>
    <dgm:cxn modelId="{1EB3A82D-98B1-4A98-9080-2C9D383D6137}" srcId="{FDCDD470-3DEA-4246-800E-C9DFBB521992}" destId="{01AB8C3B-0AE1-41DE-87AA-1B1CAF0B22ED}" srcOrd="3" destOrd="0" parTransId="{B6629621-D72A-48A1-B76C-B2AF9C3BB7F0}" sibTransId="{725D75E9-D29C-4FF5-B422-0B206BBBFE11}"/>
    <dgm:cxn modelId="{67217A97-361F-48B6-A1DC-1FF764AEB8D1}" srcId="{6C5E91EF-7035-4CB0-8F99-8AA271E3C30E}" destId="{BA7CDDB5-3B96-4AE3-B17A-501D26F6E495}" srcOrd="2" destOrd="0" parTransId="{EBA82D2A-C29F-4E96-AE0F-75D5A92D0172}" sibTransId="{66BA1FCF-73CE-4258-8DF3-1B2CB3992C95}"/>
    <dgm:cxn modelId="{A829A138-899D-4675-BA16-E15E240697AF}" type="presOf" srcId="{3AA98628-3282-43AB-930B-128C63B8EC5F}" destId="{57A06AD7-79A5-434A-AE4A-B2A51C85509F}" srcOrd="0" destOrd="1" presId="urn:microsoft.com/office/officeart/2005/8/layout/hList1"/>
    <dgm:cxn modelId="{DD24EC51-7D2E-4D3D-B23F-8049B24C5CA6}" type="presOf" srcId="{26BC0DD7-2BA8-4071-914B-C6DDF7EB69BB}" destId="{57A06AD7-79A5-434A-AE4A-B2A51C85509F}" srcOrd="0" destOrd="5" presId="urn:microsoft.com/office/officeart/2005/8/layout/hList1"/>
    <dgm:cxn modelId="{6112E873-959F-440D-AE61-9FE7447BBC20}" type="presOf" srcId="{E06E2725-3748-41F6-8080-0DC69813DACE}" destId="{864EF3B9-77E2-432B-8D32-8E71715A50C6}" srcOrd="0" destOrd="4" presId="urn:microsoft.com/office/officeart/2005/8/layout/hList1"/>
    <dgm:cxn modelId="{46F6A0AF-1598-45D9-AB03-95BE202EDBA5}" type="presOf" srcId="{841DF27B-5413-4927-9387-770793F43A75}" destId="{57A06AD7-79A5-434A-AE4A-B2A51C85509F}" srcOrd="0" destOrd="7" presId="urn:microsoft.com/office/officeart/2005/8/layout/hList1"/>
    <dgm:cxn modelId="{A6834693-B293-49FC-AFFE-5618E781E1EA}" srcId="{DD751CB8-C8A0-43A9-BAFC-F3F2256D519E}" destId="{3AA98628-3282-43AB-930B-128C63B8EC5F}" srcOrd="1" destOrd="0" parTransId="{F503789E-62F1-4AD8-B746-1AD3ADE804B4}" sibTransId="{7107D24B-6BCD-4649-BF57-1CE9A78F82DA}"/>
    <dgm:cxn modelId="{B808D6F4-D1A4-4855-B254-D1A925B59F3E}" type="presOf" srcId="{6C5E91EF-7035-4CB0-8F99-8AA271E3C30E}" destId="{37DEAA27-0229-40BC-BAE3-A61EC65EC220}" srcOrd="0" destOrd="0" presId="urn:microsoft.com/office/officeart/2005/8/layout/hList1"/>
    <dgm:cxn modelId="{98687348-5579-43EE-91E7-DE22A7D86F10}" srcId="{A22F79B2-BF13-4D0E-817D-5809DDF7DEEA}" destId="{70B4AC86-878E-47ED-8472-429571EA52CA}" srcOrd="1" destOrd="0" parTransId="{44768388-17B0-41EA-8C1E-2EB4EB0E1F62}" sibTransId="{31FE4034-C2B3-4490-B5B7-E44F0BF3B0C9}"/>
    <dgm:cxn modelId="{BDD2AB68-13FD-4244-B455-61D2576B5739}" srcId="{6C5E91EF-7035-4CB0-8F99-8AA271E3C30E}" destId="{60BF4BE0-3814-4D1A-B740-A970C8F39357}" srcOrd="3" destOrd="0" parTransId="{DCFD3655-774A-426A-B538-4E29FAC6191F}" sibTransId="{B411D0AE-2A7A-4B46-A849-268D2BF55123}"/>
    <dgm:cxn modelId="{29C0F967-DC5A-4B9E-A112-520F1F5D33C0}" type="presOf" srcId="{70B4AC86-878E-47ED-8472-429571EA52CA}" destId="{24F55E98-7BC8-4C84-9874-79B661CF891F}" srcOrd="0" destOrd="1" presId="urn:microsoft.com/office/officeart/2005/8/layout/hList1"/>
    <dgm:cxn modelId="{D02A8264-33EB-4E49-ACF2-7472FF4FE85B}" type="presOf" srcId="{38643C10-D08F-4706-9C23-EA0E4292C291}" destId="{24F55E98-7BC8-4C84-9874-79B661CF891F}" srcOrd="0" destOrd="2" presId="urn:microsoft.com/office/officeart/2005/8/layout/hList1"/>
    <dgm:cxn modelId="{BD6667ED-88AB-4680-8756-C85F2D4B452D}" srcId="{6C5E91EF-7035-4CB0-8F99-8AA271E3C30E}" destId="{AC011623-21E3-43FF-8DE8-496FEC75C31F}" srcOrd="1" destOrd="0" parTransId="{C9110D60-8217-4CB7-A17F-5A04BEC8C8A9}" sibTransId="{6FF49381-1308-4AAB-8F1D-93E6A488F278}"/>
    <dgm:cxn modelId="{9779B5D9-2772-410D-A757-0EEE08BF511F}" srcId="{DD751CB8-C8A0-43A9-BAFC-F3F2256D519E}" destId="{201CCD96-FDB0-4D2B-81A9-26F049B0DE63}" srcOrd="4" destOrd="0" parTransId="{9FD4C6F6-307D-4506-A526-601B21C52BF9}" sibTransId="{C6687245-8FBD-43ED-B6B0-92B14FB2B24B}"/>
    <dgm:cxn modelId="{2090EC82-1BA8-4688-AF80-5B4EB0C903C8}" srcId="{DD751CB8-C8A0-43A9-BAFC-F3F2256D519E}" destId="{A3AC2BD7-6007-4A1A-BF69-5CDBCAFBD526}" srcOrd="0" destOrd="0" parTransId="{3F0E1EA5-A74E-455F-8983-B355E4970742}" sibTransId="{F8D67468-1515-41E2-B565-088D6A80CB8E}"/>
    <dgm:cxn modelId="{2A968E88-CB6A-4169-AAEF-77E530F657F4}" type="presParOf" srcId="{8F22467F-5B15-476A-AC2A-3C4A396B7905}" destId="{EE9F2A97-99FA-4D42-AEBE-7B0F1FB44CE8}" srcOrd="0" destOrd="0" presId="urn:microsoft.com/office/officeart/2005/8/layout/hList1"/>
    <dgm:cxn modelId="{743EF7B8-63E8-4F8F-BCCD-DDD90434851C}" type="presParOf" srcId="{EE9F2A97-99FA-4D42-AEBE-7B0F1FB44CE8}" destId="{37DEAA27-0229-40BC-BAE3-A61EC65EC220}" srcOrd="0" destOrd="0" presId="urn:microsoft.com/office/officeart/2005/8/layout/hList1"/>
    <dgm:cxn modelId="{A5E5D8A7-9E27-4A81-8E97-EA69B6D319DB}" type="presParOf" srcId="{EE9F2A97-99FA-4D42-AEBE-7B0F1FB44CE8}" destId="{A5EAF4C2-7F2D-45C7-97C6-570D369C7710}" srcOrd="1" destOrd="0" presId="urn:microsoft.com/office/officeart/2005/8/layout/hList1"/>
    <dgm:cxn modelId="{D493C0FF-93AF-4059-B91D-D8E7AD00A776}" type="presParOf" srcId="{8F22467F-5B15-476A-AC2A-3C4A396B7905}" destId="{D60763C4-A332-49C8-A8AC-4E1C1D00B74E}" srcOrd="1" destOrd="0" presId="urn:microsoft.com/office/officeart/2005/8/layout/hList1"/>
    <dgm:cxn modelId="{3E13078F-9D67-4322-96D1-2CAD0546F0A1}" type="presParOf" srcId="{8F22467F-5B15-476A-AC2A-3C4A396B7905}" destId="{16CC7F5A-1C9A-4552-BA45-55A8190465E6}" srcOrd="2" destOrd="0" presId="urn:microsoft.com/office/officeart/2005/8/layout/hList1"/>
    <dgm:cxn modelId="{099D80FB-99A7-4328-A355-04546F2CECAC}" type="presParOf" srcId="{16CC7F5A-1C9A-4552-BA45-55A8190465E6}" destId="{0FD29BEA-B2EB-4E50-B5C7-51D130EC0BCC}" srcOrd="0" destOrd="0" presId="urn:microsoft.com/office/officeart/2005/8/layout/hList1"/>
    <dgm:cxn modelId="{0FB1AB6F-1273-465E-9586-F5343433CD9F}" type="presParOf" srcId="{16CC7F5A-1C9A-4552-BA45-55A8190465E6}" destId="{24F55E98-7BC8-4C84-9874-79B661CF891F}" srcOrd="1" destOrd="0" presId="urn:microsoft.com/office/officeart/2005/8/layout/hList1"/>
    <dgm:cxn modelId="{A5D00208-EE88-43ED-8ADF-953CBC92D7DA}" type="presParOf" srcId="{8F22467F-5B15-476A-AC2A-3C4A396B7905}" destId="{25B9DDF9-A70B-4F18-8A2B-32E19766AAFB}" srcOrd="3" destOrd="0" presId="urn:microsoft.com/office/officeart/2005/8/layout/hList1"/>
    <dgm:cxn modelId="{3773D4E5-C40C-49F9-9C55-FD7A92EC198E}" type="presParOf" srcId="{8F22467F-5B15-476A-AC2A-3C4A396B7905}" destId="{A42B282D-7804-49B5-958B-4FB2C7EFF2E8}" srcOrd="4" destOrd="0" presId="urn:microsoft.com/office/officeart/2005/8/layout/hList1"/>
    <dgm:cxn modelId="{E866CC5F-DE55-41E1-A895-5D9E2C0E9433}" type="presParOf" srcId="{A42B282D-7804-49B5-958B-4FB2C7EFF2E8}" destId="{01A166B5-6CE7-4EF1-B375-2BB56998EEEB}" srcOrd="0" destOrd="0" presId="urn:microsoft.com/office/officeart/2005/8/layout/hList1"/>
    <dgm:cxn modelId="{AEC91E88-653F-4320-9D9C-C2C5B685C311}" type="presParOf" srcId="{A42B282D-7804-49B5-958B-4FB2C7EFF2E8}" destId="{57A06AD7-79A5-434A-AE4A-B2A51C85509F}" srcOrd="1" destOrd="0" presId="urn:microsoft.com/office/officeart/2005/8/layout/hList1"/>
    <dgm:cxn modelId="{61C964C6-9AA7-4855-A6CB-95ABD1F38B9A}" type="presParOf" srcId="{8F22467F-5B15-476A-AC2A-3C4A396B7905}" destId="{5B2D7E5A-309F-4DAB-83C9-9EB47F7BA747}" srcOrd="5" destOrd="0" presId="urn:microsoft.com/office/officeart/2005/8/layout/hList1"/>
    <dgm:cxn modelId="{A0B183BF-3CCD-4C02-ACEC-D6BCC3E9A60E}" type="presParOf" srcId="{8F22467F-5B15-476A-AC2A-3C4A396B7905}" destId="{61BF7AA9-8CA5-4666-BE22-3A612778EC03}" srcOrd="6" destOrd="0" presId="urn:microsoft.com/office/officeart/2005/8/layout/hList1"/>
    <dgm:cxn modelId="{B8090607-E629-46E7-8272-9998DF9D5C1E}" type="presParOf" srcId="{61BF7AA9-8CA5-4666-BE22-3A612778EC03}" destId="{BF27889F-18AC-4C01-9A1C-4EF1B1726268}" srcOrd="0" destOrd="0" presId="urn:microsoft.com/office/officeart/2005/8/layout/hList1"/>
    <dgm:cxn modelId="{4A286A66-F754-47B8-83F2-CB7B318814BA}" type="presParOf" srcId="{61BF7AA9-8CA5-4666-BE22-3A612778EC03}" destId="{864EF3B9-77E2-432B-8D32-8E71715A50C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DEAA27-0229-40BC-BAE3-A61EC65EC220}">
      <dsp:nvSpPr>
        <dsp:cNvPr id="0" name=""/>
        <dsp:cNvSpPr/>
      </dsp:nvSpPr>
      <dsp:spPr>
        <a:xfrm>
          <a:off x="2110" y="3604"/>
          <a:ext cx="1268757" cy="489600"/>
        </a:xfrm>
        <a:prstGeom prst="rect">
          <a:avLst/>
        </a:prstGeom>
        <a:solidFill>
          <a:srgbClr val="0070C0"/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Objetivos Institucionales</a:t>
          </a:r>
          <a:endParaRPr lang="es-AR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10" y="3604"/>
        <a:ext cx="1268757" cy="489600"/>
      </dsp:txXfrm>
    </dsp:sp>
    <dsp:sp modelId="{A5EAF4C2-7F2D-45C7-97C6-570D369C7710}">
      <dsp:nvSpPr>
        <dsp:cNvPr id="0" name=""/>
        <dsp:cNvSpPr/>
      </dsp:nvSpPr>
      <dsp:spPr>
        <a:xfrm>
          <a:off x="2110" y="493204"/>
          <a:ext cx="1268757" cy="2535951"/>
        </a:xfrm>
        <a:prstGeom prst="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1.1 Liderazgo enfocado a objetivos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1.2 Ética en la gestión y gobierno abierto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1.3 Difusión de la cultura de calidad y la innovación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1.4 Responsabilidad social y preservación del medio ambiente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1.5 Gestión de la seguridad y salud ocupacional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0" y="493204"/>
        <a:ext cx="1268757" cy="2535951"/>
      </dsp:txXfrm>
    </dsp:sp>
    <dsp:sp modelId="{0FD29BEA-B2EB-4E50-B5C7-51D130EC0BCC}">
      <dsp:nvSpPr>
        <dsp:cNvPr id="0" name=""/>
        <dsp:cNvSpPr/>
      </dsp:nvSpPr>
      <dsp:spPr>
        <a:xfrm>
          <a:off x="1448494" y="3604"/>
          <a:ext cx="1268757" cy="489600"/>
        </a:xfrm>
        <a:prstGeom prst="rect">
          <a:avLst/>
        </a:prstGeom>
        <a:solidFill>
          <a:srgbClr val="C00000"/>
        </a:solidFill>
        <a:ln w="25400" cap="flat" cmpd="sng" algn="ctr">
          <a:solidFill>
            <a:srgbClr val="4BACC6">
              <a:hueOff val="-3311292"/>
              <a:satOff val="13270"/>
              <a:lumOff val="287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Destinatarios</a:t>
          </a:r>
          <a:endParaRPr lang="es-AR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48494" y="3604"/>
        <a:ext cx="1268757" cy="489600"/>
      </dsp:txXfrm>
    </dsp:sp>
    <dsp:sp modelId="{24F55E98-7BC8-4C84-9874-79B661CF891F}">
      <dsp:nvSpPr>
        <dsp:cNvPr id="0" name=""/>
        <dsp:cNvSpPr/>
      </dsp:nvSpPr>
      <dsp:spPr>
        <a:xfrm>
          <a:off x="1448494" y="493204"/>
          <a:ext cx="1268757" cy="2535951"/>
        </a:xfrm>
        <a:prstGeom prst="rect">
          <a:avLst/>
        </a:prstGeom>
        <a:solidFill>
          <a:srgbClr val="C0504D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3580161"/>
              <a:satOff val="16084"/>
              <a:lumOff val="110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2.1 Liderazgo enfocado a los destinatarios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2.2 Conocimiento del destinatario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2.3 Mejoras del sistema de atención al destinatario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8494" y="493204"/>
        <a:ext cx="1268757" cy="2535951"/>
      </dsp:txXfrm>
    </dsp:sp>
    <dsp:sp modelId="{01A166B5-6CE7-4EF1-B375-2BB56998EEEB}">
      <dsp:nvSpPr>
        <dsp:cNvPr id="0" name=""/>
        <dsp:cNvSpPr/>
      </dsp:nvSpPr>
      <dsp:spPr>
        <a:xfrm>
          <a:off x="2894878" y="3604"/>
          <a:ext cx="1268757" cy="489600"/>
        </a:xfrm>
        <a:prstGeom prst="rect">
          <a:avLst/>
        </a:prstGeom>
        <a:solidFill>
          <a:srgbClr val="00B050"/>
        </a:solidFill>
        <a:ln w="25400" cap="flat" cmpd="sng" algn="ctr">
          <a:solidFill>
            <a:srgbClr val="4BACC6">
              <a:hueOff val="-6622584"/>
              <a:satOff val="26541"/>
              <a:lumOff val="575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Procesos</a:t>
          </a:r>
          <a:endParaRPr lang="es-AR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94878" y="3604"/>
        <a:ext cx="1268757" cy="489600"/>
      </dsp:txXfrm>
    </dsp:sp>
    <dsp:sp modelId="{57A06AD7-79A5-434A-AE4A-B2A51C85509F}">
      <dsp:nvSpPr>
        <dsp:cNvPr id="0" name=""/>
        <dsp:cNvSpPr/>
      </dsp:nvSpPr>
      <dsp:spPr>
        <a:xfrm>
          <a:off x="2894878" y="493204"/>
          <a:ext cx="1268757" cy="2535951"/>
        </a:xfrm>
        <a:prstGeom prst="rect">
          <a:avLst/>
        </a:prstGeom>
        <a:solidFill>
          <a:srgbClr val="4BACC6">
            <a:tint val="40000"/>
            <a:alpha val="90000"/>
            <a:hueOff val="-7160321"/>
            <a:satOff val="32169"/>
            <a:lumOff val="2211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7160321"/>
              <a:satOff val="32169"/>
              <a:lumOff val="221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3.1 Liderazgo enfocado a los procesos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3.2 Planificación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3.3 Procesos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3.4 Control de calidad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3.5 Proveedores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3.6 Evaluación del sistema de calidad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3.7 Benchmarking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3.8 Innovación en la gestión, los productos, los servicios y los procesos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94878" y="493204"/>
        <a:ext cx="1268757" cy="2535951"/>
      </dsp:txXfrm>
    </dsp:sp>
    <dsp:sp modelId="{BF27889F-18AC-4C01-9A1C-4EF1B1726268}">
      <dsp:nvSpPr>
        <dsp:cNvPr id="0" name=""/>
        <dsp:cNvSpPr/>
      </dsp:nvSpPr>
      <dsp:spPr>
        <a:xfrm>
          <a:off x="4341262" y="3604"/>
          <a:ext cx="1268757" cy="489600"/>
        </a:xfrm>
        <a:prstGeom prst="rect">
          <a:avLst/>
        </a:prstGeom>
        <a:solidFill>
          <a:srgbClr val="FFC000"/>
        </a:solidFill>
        <a:ln w="25400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Personal</a:t>
          </a:r>
          <a:endParaRPr lang="es-AR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41262" y="3604"/>
        <a:ext cx="1268757" cy="489600"/>
      </dsp:txXfrm>
    </dsp:sp>
    <dsp:sp modelId="{864EF3B9-77E2-432B-8D32-8E71715A50C6}">
      <dsp:nvSpPr>
        <dsp:cNvPr id="0" name=""/>
        <dsp:cNvSpPr/>
      </dsp:nvSpPr>
      <dsp:spPr>
        <a:xfrm>
          <a:off x="4341262" y="493204"/>
          <a:ext cx="1268757" cy="2535951"/>
        </a:xfrm>
        <a:prstGeom prst="rect">
          <a:avLst/>
        </a:prstGeom>
        <a:solidFill>
          <a:srgbClr val="F79646">
            <a:lumMod val="20000"/>
            <a:lumOff val="80000"/>
            <a:alpha val="9000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4.1 Liderazgo enfocado al personal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4.2 Participación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4.3 Capacitación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4.4 Desarrollo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4.5 Calidad de vida </a:t>
          </a:r>
          <a:endParaRPr lang="es-A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41262" y="493204"/>
        <a:ext cx="1268757" cy="2535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Claudia Vanesa Oliveros</cp:lastModifiedBy>
  <cp:revision>2</cp:revision>
  <dcterms:created xsi:type="dcterms:W3CDTF">2020-04-06T20:18:00Z</dcterms:created>
  <dcterms:modified xsi:type="dcterms:W3CDTF">2020-04-27T13:21:00Z</dcterms:modified>
</cp:coreProperties>
</file>