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6" w:rsidRDefault="00764866">
      <w:pPr>
        <w:rPr>
          <w:rFonts w:ascii="Arial" w:hAnsi="Arial" w:cs="Arial"/>
          <w:b/>
          <w:sz w:val="48"/>
          <w:szCs w:val="48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66F6F" w:rsidRPr="00CD36F7" w:rsidRDefault="00CD36F7">
      <w:pPr>
        <w:rPr>
          <w:rFonts w:ascii="Arial" w:hAnsi="Arial" w:cs="Arial"/>
          <w:b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CD36F7">
        <w:rPr>
          <w:rFonts w:ascii="Arial" w:hAnsi="Arial" w:cs="Arial"/>
          <w:b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INSTRUCTIVO PARA COMPLETAR EL F.572 WEB</w:t>
      </w:r>
    </w:p>
    <w:p w:rsidR="00066F6F" w:rsidRPr="00792EC4" w:rsidRDefault="00792EC4">
      <w:pP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ACLARACIONES PREVIAS</w:t>
      </w:r>
    </w:p>
    <w:p w:rsidR="00066F6F" w:rsidRDefault="00066F6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66F6F">
        <w:rPr>
          <w:rFonts w:ascii="Arial" w:hAnsi="Arial" w:cs="Arial"/>
          <w:sz w:val="20"/>
          <w:szCs w:val="20"/>
          <w:shd w:val="clear" w:color="auto" w:fill="FFFFFF"/>
        </w:rPr>
        <w:t>El</w:t>
      </w:r>
      <w:r w:rsidRPr="00066F6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6F6F">
        <w:rPr>
          <w:rStyle w:val="Textoennegrit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SIRADIG</w:t>
      </w:r>
      <w:r w:rsidRPr="00066F6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6F6F">
        <w:rPr>
          <w:rFonts w:ascii="Arial" w:hAnsi="Arial" w:cs="Arial"/>
          <w:sz w:val="20"/>
          <w:szCs w:val="20"/>
          <w:shd w:val="clear" w:color="auto" w:fill="FFFFFF"/>
        </w:rPr>
        <w:t>es un Servicio Web que le permite al trabajador informar datos de los conceptos que pretenda deducir o informar como pagos a cuenta en el régimen de retención del Impuesto a las Ganancias, así como también informar otros ingresos obtenidos en caso de pluriempleo.</w:t>
      </w:r>
    </w:p>
    <w:p w:rsidR="00066F6F" w:rsidRDefault="00066F6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Para poder ingresar al servicio se deberá contar con Clave fiscal con nivel de seguridad 2 o superior.</w:t>
      </w:r>
    </w:p>
    <w:p w:rsidR="002E5EF2" w:rsidRDefault="00066F6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La clave fiscal se podrá tramitar personalmente (en cualquier dependencia de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Afip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con DNI) o bien, a través del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homebanking</w:t>
      </w:r>
      <w:proofErr w:type="spellEnd"/>
      <w:r w:rsidR="003541AB">
        <w:rPr>
          <w:rFonts w:ascii="Arial" w:hAnsi="Arial" w:cs="Arial"/>
          <w:sz w:val="20"/>
          <w:szCs w:val="20"/>
          <w:shd w:val="clear" w:color="auto" w:fill="FFFFFF"/>
        </w:rPr>
        <w:t>.</w:t>
      </w:r>
      <w:bookmarkStart w:id="0" w:name="_GoBack"/>
      <w:bookmarkEnd w:id="0"/>
      <w:r w:rsidR="002E5EF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hyperlink r:id="rId10" w:history="1">
        <w:r w:rsidR="002E5EF2" w:rsidRPr="004E2B85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http://www.afip.gob.ar/claveFiscal/documentos/PasoaPasoAltaclavefiscalhomebanking.pdf</w:t>
        </w:r>
      </w:hyperlink>
      <w:r w:rsidR="002E5EF2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066F6F" w:rsidRDefault="00066F6F" w:rsidP="00066F6F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066F6F">
        <w:rPr>
          <w:rFonts w:ascii="Arial" w:hAnsi="Arial" w:cs="Arial"/>
          <w:sz w:val="20"/>
          <w:szCs w:val="20"/>
        </w:rPr>
        <w:t xml:space="preserve">De no encontrar </w:t>
      </w:r>
      <w:r w:rsidR="002E5EF2">
        <w:rPr>
          <w:rFonts w:ascii="Arial" w:hAnsi="Arial" w:cs="Arial"/>
          <w:sz w:val="20"/>
          <w:szCs w:val="20"/>
        </w:rPr>
        <w:t>el servicio “</w:t>
      </w:r>
      <w:proofErr w:type="spellStart"/>
      <w:r w:rsidR="002E5EF2">
        <w:rPr>
          <w:rFonts w:ascii="Arial" w:hAnsi="Arial" w:cs="Arial"/>
          <w:sz w:val="20"/>
          <w:szCs w:val="20"/>
        </w:rPr>
        <w:t>Siradig</w:t>
      </w:r>
      <w:proofErr w:type="spellEnd"/>
      <w:r w:rsidR="002E5EF2">
        <w:rPr>
          <w:rFonts w:ascii="Arial" w:hAnsi="Arial" w:cs="Arial"/>
          <w:sz w:val="20"/>
          <w:szCs w:val="20"/>
        </w:rPr>
        <w:t xml:space="preserve"> Trabajador” al ingresar con la clave fiscal</w:t>
      </w:r>
      <w:r w:rsidRPr="00066F6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deberá habilitar</w:t>
      </w:r>
      <w:r w:rsidRPr="00066F6F">
        <w:rPr>
          <w:rFonts w:ascii="Arial" w:hAnsi="Arial" w:cs="Arial"/>
          <w:sz w:val="20"/>
          <w:szCs w:val="20"/>
        </w:rPr>
        <w:t xml:space="preserve"> </w:t>
      </w:r>
      <w:r w:rsidR="002E5EF2">
        <w:rPr>
          <w:rFonts w:ascii="Arial" w:hAnsi="Arial" w:cs="Arial"/>
          <w:sz w:val="20"/>
          <w:szCs w:val="20"/>
        </w:rPr>
        <w:t xml:space="preserve">el mismo </w:t>
      </w:r>
      <w:r w:rsidRPr="00066F6F">
        <w:rPr>
          <w:rFonts w:ascii="Arial" w:hAnsi="Arial" w:cs="Arial"/>
          <w:sz w:val="20"/>
          <w:szCs w:val="20"/>
        </w:rPr>
        <w:t>utilizando la opción “Administrador</w:t>
      </w:r>
      <w:r w:rsidR="002E5EF2">
        <w:rPr>
          <w:rFonts w:ascii="Arial" w:hAnsi="Arial" w:cs="Arial"/>
          <w:sz w:val="20"/>
          <w:szCs w:val="20"/>
        </w:rPr>
        <w:t xml:space="preserve"> de Relaciones de Clave Fiscal”:</w:t>
      </w:r>
    </w:p>
    <w:p w:rsidR="002E5EF2" w:rsidRPr="002E5EF2" w:rsidRDefault="002E5EF2" w:rsidP="002E5EF2">
      <w:pPr>
        <w:ind w:left="708"/>
        <w:rPr>
          <w:rFonts w:ascii="Arial" w:eastAsia="Times New Roman" w:hAnsi="Arial" w:cs="Arial"/>
          <w:i/>
          <w:sz w:val="16"/>
          <w:szCs w:val="16"/>
        </w:rPr>
      </w:pP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 xml:space="preserve">1) Ingrese en la Web de </w:t>
      </w:r>
      <w:proofErr w:type="spellStart"/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Afip</w:t>
      </w:r>
      <w:proofErr w:type="spellEnd"/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 xml:space="preserve">: </w:t>
      </w:r>
      <w:hyperlink w:history="1">
        <w:r w:rsidRPr="002E5EF2">
          <w:rPr>
            <w:rStyle w:val="Hipervnculo"/>
            <w:rFonts w:ascii="Verdana" w:eastAsia="Times New Roman" w:hAnsi="Verdana" w:cs="Arial"/>
            <w:i/>
            <w:sz w:val="16"/>
            <w:szCs w:val="16"/>
          </w:rPr>
          <w:t>www.afip.gov.ar</w:t>
        </w:r>
      </w:hyperlink>
    </w:p>
    <w:p w:rsidR="002E5EF2" w:rsidRPr="002E5EF2" w:rsidRDefault="002E5EF2" w:rsidP="002E5EF2">
      <w:pPr>
        <w:ind w:left="708"/>
        <w:rPr>
          <w:rFonts w:ascii="Arial" w:eastAsia="Times New Roman" w:hAnsi="Arial" w:cs="Arial"/>
          <w:i/>
          <w:sz w:val="16"/>
          <w:szCs w:val="16"/>
        </w:rPr>
      </w:pPr>
      <w:r w:rsidRPr="002E5EF2">
        <w:rPr>
          <w:rFonts w:ascii="Verdana" w:eastAsia="Times New Roman" w:hAnsi="Verdana" w:cs="Arial"/>
          <w:i/>
          <w:color w:val="000000"/>
          <w:sz w:val="16"/>
          <w:szCs w:val="16"/>
        </w:rPr>
        <w:t xml:space="preserve">2) </w:t>
      </w: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Acceso con clave fiscal</w:t>
      </w:r>
    </w:p>
    <w:p w:rsidR="002E5EF2" w:rsidRPr="002E5EF2" w:rsidRDefault="002E5EF2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3) Consigne su CUIT</w:t>
      </w:r>
      <w:r w:rsidR="003541AB">
        <w:rPr>
          <w:rFonts w:ascii="Arial" w:eastAsia="Times New Roman" w:hAnsi="Arial" w:cs="Arial"/>
          <w:i/>
          <w:color w:val="000000"/>
          <w:sz w:val="16"/>
          <w:szCs w:val="16"/>
        </w:rPr>
        <w:t>/CUIL</w:t>
      </w: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y clave fiscal, y luego presione “Aceptar”</w:t>
      </w:r>
    </w:p>
    <w:p w:rsidR="002E5EF2" w:rsidRPr="002E5EF2" w:rsidRDefault="002E5EF2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4) Seleccione "Administrador de Relaciones de Clave Fiscal"</w:t>
      </w:r>
    </w:p>
    <w:p w:rsidR="002E5EF2" w:rsidRPr="002E5EF2" w:rsidRDefault="002E5EF2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5) Seleccione "Adherir servicio"</w:t>
      </w:r>
    </w:p>
    <w:p w:rsidR="002E5EF2" w:rsidRPr="002E5EF2" w:rsidRDefault="002E5EF2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6) Seleccione AFIP &gt;&gt; Servicios Interactivos</w:t>
      </w:r>
    </w:p>
    <w:p w:rsidR="002E5EF2" w:rsidRPr="002E5EF2" w:rsidRDefault="002E5EF2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7) Seleccione el servicio “</w:t>
      </w:r>
      <w:proofErr w:type="spellStart"/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SiRADIG</w:t>
      </w:r>
      <w:proofErr w:type="spellEnd"/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- Trabajador”</w:t>
      </w:r>
    </w:p>
    <w:p w:rsidR="002E5EF2" w:rsidRPr="002E5EF2" w:rsidRDefault="002E5EF2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8) Presione "Confirmar"</w:t>
      </w:r>
    </w:p>
    <w:p w:rsidR="002E5EF2" w:rsidRPr="002E5EF2" w:rsidRDefault="002E5EF2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9) Cierre la página de Internet</w:t>
      </w:r>
    </w:p>
    <w:p w:rsidR="002E5EF2" w:rsidRDefault="002E5EF2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 xml:space="preserve">10) Cuando vuelva a </w:t>
      </w:r>
      <w:r w:rsidR="003541AB">
        <w:rPr>
          <w:rFonts w:ascii="Arial" w:eastAsia="Times New Roman" w:hAnsi="Arial" w:cs="Arial"/>
          <w:i/>
          <w:color w:val="000000"/>
          <w:sz w:val="16"/>
          <w:szCs w:val="16"/>
        </w:rPr>
        <w:t xml:space="preserve">ingresar al sistema con su CUIT/CUIL </w:t>
      </w:r>
      <w:r w:rsidRPr="002E5EF2">
        <w:rPr>
          <w:rFonts w:ascii="Arial" w:eastAsia="Times New Roman" w:hAnsi="Arial" w:cs="Arial"/>
          <w:i/>
          <w:color w:val="000000"/>
          <w:sz w:val="16"/>
          <w:szCs w:val="16"/>
        </w:rPr>
        <w:t>y clave fiscal tendrá habilitado el servicio para operar.</w:t>
      </w:r>
    </w:p>
    <w:p w:rsidR="00792EC4" w:rsidRDefault="00792EC4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792EC4" w:rsidRDefault="00792EC4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792EC4" w:rsidRDefault="00792EC4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792EC4" w:rsidRDefault="00792EC4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792EC4" w:rsidRDefault="00792EC4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792EC4" w:rsidRDefault="00792EC4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792EC4" w:rsidRDefault="00792EC4" w:rsidP="002E5EF2">
      <w:pPr>
        <w:ind w:left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792EC4" w:rsidRPr="00792EC4" w:rsidRDefault="00792EC4" w:rsidP="00792EC4">
      <w:pPr>
        <w:rPr>
          <w:rFonts w:ascii="Arial" w:eastAsia="Times New Roman" w:hAnsi="Arial" w:cs="Arial"/>
          <w:b/>
          <w:color w:val="000000"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92EC4">
        <w:rPr>
          <w:rFonts w:ascii="Arial" w:eastAsia="Times New Roman" w:hAnsi="Arial" w:cs="Arial"/>
          <w:b/>
          <w:color w:val="000000"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INGRESO AL SISTEMA</w:t>
      </w:r>
    </w:p>
    <w:p w:rsidR="002E5EF2" w:rsidRDefault="002E5EF2" w:rsidP="002E5EF2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2E5EF2" w:rsidRPr="00792EC4" w:rsidRDefault="002E5EF2" w:rsidP="00792EC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792EC4">
        <w:rPr>
          <w:rFonts w:ascii="Arial" w:eastAsia="Times New Roman" w:hAnsi="Arial" w:cs="Arial"/>
          <w:color w:val="000000"/>
          <w:sz w:val="20"/>
          <w:szCs w:val="20"/>
        </w:rPr>
        <w:t>Al ingresar el sistema solicitará seleccionar la persona a representar. Deberá hacer clic sobre su nombre y apellido.</w:t>
      </w:r>
      <w:r w:rsidR="00792E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2EC4"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4000500" cy="10763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EF2" w:rsidRDefault="00792EC4" w:rsidP="00792EC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92EC4">
        <w:rPr>
          <w:rFonts w:ascii="Arial" w:eastAsia="Times New Roman" w:hAnsi="Arial" w:cs="Arial"/>
          <w:sz w:val="20"/>
          <w:szCs w:val="20"/>
        </w:rPr>
        <w:t xml:space="preserve">Para comenzar </w:t>
      </w:r>
      <w:r>
        <w:rPr>
          <w:rFonts w:ascii="Arial" w:eastAsia="Times New Roman" w:hAnsi="Arial" w:cs="Arial"/>
          <w:sz w:val="20"/>
          <w:szCs w:val="20"/>
        </w:rPr>
        <w:t>la confección del F 572 Web hacer</w:t>
      </w:r>
      <w:r w:rsidRPr="00792EC4">
        <w:rPr>
          <w:rFonts w:ascii="Arial" w:eastAsia="Times New Roman" w:hAnsi="Arial" w:cs="Arial"/>
          <w:sz w:val="20"/>
          <w:szCs w:val="20"/>
        </w:rPr>
        <w:t xml:space="preserve"> clic en “Crear Nuevo Borrador”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inline distT="0" distB="0" distL="0" distR="0">
            <wp:extent cx="4038600" cy="193357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>3)</w:t>
      </w:r>
    </w:p>
    <w:p w:rsidR="00792EC4" w:rsidRDefault="00B97607" w:rsidP="00792EC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792EC4">
        <w:rPr>
          <w:rFonts w:ascii="Arial" w:eastAsia="Times New Roman" w:hAnsi="Arial" w:cs="Arial"/>
          <w:sz w:val="20"/>
          <w:szCs w:val="20"/>
        </w:rPr>
        <w:t>eleccionar</w:t>
      </w:r>
      <w:r w:rsidR="00792EC4" w:rsidRPr="00792EC4">
        <w:rPr>
          <w:rFonts w:ascii="Arial" w:eastAsia="Times New Roman" w:hAnsi="Arial" w:cs="Arial"/>
          <w:sz w:val="20"/>
          <w:szCs w:val="20"/>
        </w:rPr>
        <w:t xml:space="preserve"> la opción </w:t>
      </w:r>
      <w:r w:rsidR="00792EC4">
        <w:rPr>
          <w:rFonts w:ascii="Arial" w:eastAsia="Times New Roman" w:hAnsi="Arial" w:cs="Arial"/>
          <w:sz w:val="20"/>
          <w:szCs w:val="20"/>
        </w:rPr>
        <w:t>“</w:t>
      </w:r>
      <w:r w:rsidR="00792EC4" w:rsidRPr="00792EC4">
        <w:rPr>
          <w:rFonts w:ascii="Arial" w:eastAsia="Times New Roman" w:hAnsi="Arial" w:cs="Arial"/>
          <w:sz w:val="20"/>
          <w:szCs w:val="20"/>
        </w:rPr>
        <w:t>Datos Personales</w:t>
      </w:r>
      <w:r w:rsidR="00792EC4">
        <w:rPr>
          <w:rFonts w:ascii="Arial" w:eastAsia="Times New Roman" w:hAnsi="Arial" w:cs="Arial"/>
          <w:sz w:val="20"/>
          <w:szCs w:val="20"/>
        </w:rPr>
        <w:t>”</w:t>
      </w:r>
      <w:r w:rsidR="00792EC4" w:rsidRPr="00792EC4">
        <w:rPr>
          <w:rFonts w:ascii="Arial" w:eastAsia="Times New Roman" w:hAnsi="Arial" w:cs="Arial"/>
          <w:sz w:val="20"/>
          <w:szCs w:val="20"/>
        </w:rPr>
        <w:t>.</w:t>
      </w:r>
      <w:r w:rsidR="00792EC4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inline distT="0" distB="0" distL="0" distR="0">
            <wp:extent cx="4524375" cy="2190750"/>
            <wp:effectExtent l="0" t="0" r="952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C4" w:rsidRDefault="00792EC4" w:rsidP="00792EC4">
      <w:pPr>
        <w:pStyle w:val="Prrafodelista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Allí, </w:t>
      </w:r>
      <w:r w:rsidRPr="00792EC4">
        <w:rPr>
          <w:rFonts w:ascii="Arial" w:eastAsia="Times New Roman" w:hAnsi="Arial" w:cs="Arial"/>
          <w:sz w:val="20"/>
          <w:szCs w:val="20"/>
        </w:rPr>
        <w:t>se desplegará una pantalla, en la cual se mostrarán los datos de</w:t>
      </w:r>
      <w:r>
        <w:rPr>
          <w:rFonts w:ascii="Arial" w:eastAsia="Times New Roman" w:hAnsi="Arial" w:cs="Arial"/>
          <w:sz w:val="20"/>
          <w:szCs w:val="20"/>
        </w:rPr>
        <w:t xml:space="preserve"> identificación y el domicilio.</w:t>
      </w:r>
    </w:p>
    <w:p w:rsidR="00792EC4" w:rsidRDefault="00792EC4" w:rsidP="00792EC4">
      <w:pPr>
        <w:pStyle w:val="Prrafodelista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Una vez completado los datos, hacer</w:t>
      </w:r>
      <w:r w:rsidRPr="00792EC4">
        <w:rPr>
          <w:rFonts w:ascii="Arial" w:eastAsia="Times New Roman" w:hAnsi="Arial" w:cs="Arial"/>
          <w:sz w:val="20"/>
          <w:szCs w:val="20"/>
        </w:rPr>
        <w:t xml:space="preserve"> click en Guardar. Para continuar c</w:t>
      </w:r>
      <w:r w:rsidR="003403FF">
        <w:rPr>
          <w:rFonts w:ascii="Arial" w:eastAsia="Times New Roman" w:hAnsi="Arial" w:cs="Arial"/>
          <w:sz w:val="20"/>
          <w:szCs w:val="20"/>
        </w:rPr>
        <w:t>on la carga de datos, seleccionar</w:t>
      </w:r>
      <w:r w:rsidRPr="00792EC4">
        <w:rPr>
          <w:rFonts w:ascii="Arial" w:eastAsia="Times New Roman" w:hAnsi="Arial" w:cs="Arial"/>
          <w:sz w:val="20"/>
          <w:szCs w:val="20"/>
        </w:rPr>
        <w:t xml:space="preserve"> </w:t>
      </w:r>
      <w:r w:rsidR="003403FF">
        <w:rPr>
          <w:rFonts w:ascii="Arial" w:eastAsia="Times New Roman" w:hAnsi="Arial" w:cs="Arial"/>
          <w:sz w:val="20"/>
          <w:szCs w:val="20"/>
        </w:rPr>
        <w:t>“</w:t>
      </w:r>
      <w:r w:rsidRPr="00792EC4">
        <w:rPr>
          <w:rFonts w:ascii="Arial" w:eastAsia="Times New Roman" w:hAnsi="Arial" w:cs="Arial"/>
          <w:sz w:val="20"/>
          <w:szCs w:val="20"/>
        </w:rPr>
        <w:t>Menú Principal</w:t>
      </w:r>
      <w:r w:rsidR="003403FF">
        <w:rPr>
          <w:rFonts w:ascii="Arial" w:eastAsia="Times New Roman" w:hAnsi="Arial" w:cs="Arial"/>
          <w:sz w:val="20"/>
          <w:szCs w:val="20"/>
        </w:rPr>
        <w:t>”</w:t>
      </w:r>
      <w:r w:rsidRPr="00792EC4">
        <w:rPr>
          <w:rFonts w:ascii="Arial" w:eastAsia="Times New Roman" w:hAnsi="Arial" w:cs="Arial"/>
          <w:sz w:val="20"/>
          <w:szCs w:val="20"/>
        </w:rPr>
        <w:t>. </w:t>
      </w:r>
    </w:p>
    <w:p w:rsidR="00B97607" w:rsidRPr="00B97607" w:rsidRDefault="00B97607" w:rsidP="00B9760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Seleccionar “</w:t>
      </w:r>
      <w:r w:rsidRPr="00B97607">
        <w:rPr>
          <w:rFonts w:ascii="Arial" w:eastAsia="Times New Roman" w:hAnsi="Arial" w:cs="Arial"/>
          <w:sz w:val="20"/>
          <w:szCs w:val="20"/>
        </w:rPr>
        <w:t>Empleadores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B97607">
        <w:rPr>
          <w:rFonts w:ascii="Arial" w:eastAsia="Times New Roman" w:hAnsi="Arial" w:cs="Arial"/>
          <w:sz w:val="20"/>
          <w:szCs w:val="20"/>
        </w:rPr>
        <w:t xml:space="preserve">. En el caso de poseer un solo empleo, </w:t>
      </w:r>
      <w:r>
        <w:rPr>
          <w:rFonts w:ascii="Arial" w:eastAsia="Times New Roman" w:hAnsi="Arial" w:cs="Arial"/>
          <w:sz w:val="20"/>
          <w:szCs w:val="20"/>
        </w:rPr>
        <w:t xml:space="preserve">se </w:t>
      </w:r>
      <w:r w:rsidRPr="00B97607">
        <w:rPr>
          <w:rFonts w:ascii="Arial" w:eastAsia="Times New Roman" w:hAnsi="Arial" w:cs="Arial"/>
          <w:sz w:val="20"/>
          <w:szCs w:val="20"/>
        </w:rPr>
        <w:t>deberá consignar los datos referentes a los siguientes campos:</w:t>
      </w:r>
    </w:p>
    <w:p w:rsidR="00B97607" w:rsidRPr="00B97607" w:rsidRDefault="00B97607" w:rsidP="00B97607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:rsidR="00B97607" w:rsidRPr="00B97607" w:rsidRDefault="00B97607" w:rsidP="00B97607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97607">
        <w:rPr>
          <w:rFonts w:ascii="Arial" w:eastAsia="Times New Roman" w:hAnsi="Arial" w:cs="Arial"/>
          <w:sz w:val="20"/>
          <w:szCs w:val="20"/>
        </w:rPr>
        <w:t>CUIT del Empleador</w:t>
      </w:r>
    </w:p>
    <w:p w:rsidR="00B97607" w:rsidRPr="00B97607" w:rsidRDefault="00B97607" w:rsidP="00B97607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97607">
        <w:rPr>
          <w:rFonts w:ascii="Arial" w:eastAsia="Times New Roman" w:hAnsi="Arial" w:cs="Arial"/>
          <w:sz w:val="20"/>
          <w:szCs w:val="20"/>
        </w:rPr>
        <w:t>Fecha de Inicio de la Relación</w:t>
      </w:r>
    </w:p>
    <w:p w:rsidR="00B97607" w:rsidRPr="00B97607" w:rsidRDefault="00B97607" w:rsidP="00B97607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97607">
        <w:rPr>
          <w:rFonts w:ascii="Arial" w:eastAsia="Times New Roman" w:hAnsi="Arial" w:cs="Arial"/>
          <w:sz w:val="20"/>
          <w:szCs w:val="20"/>
        </w:rPr>
        <w:t>¿Es agente de retención?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Pr="00B97607">
        <w:rPr>
          <w:rFonts w:ascii="Arial" w:eastAsia="Times New Roman" w:hAnsi="Arial" w:cs="Arial"/>
          <w:sz w:val="20"/>
          <w:szCs w:val="20"/>
        </w:rPr>
        <w:t xml:space="preserve">En este campo obligatorio, </w:t>
      </w:r>
      <w:r>
        <w:rPr>
          <w:rFonts w:ascii="Arial" w:eastAsia="Times New Roman" w:hAnsi="Arial" w:cs="Arial"/>
          <w:sz w:val="20"/>
          <w:szCs w:val="20"/>
        </w:rPr>
        <w:t xml:space="preserve">se </w:t>
      </w:r>
      <w:r w:rsidRPr="00B97607">
        <w:rPr>
          <w:rFonts w:ascii="Arial" w:eastAsia="Times New Roman" w:hAnsi="Arial" w:cs="Arial"/>
          <w:sz w:val="20"/>
          <w:szCs w:val="20"/>
        </w:rPr>
        <w:t>deberá</w:t>
      </w:r>
      <w:r>
        <w:rPr>
          <w:rFonts w:ascii="Arial" w:eastAsia="Times New Roman" w:hAnsi="Arial" w:cs="Arial"/>
          <w:sz w:val="20"/>
          <w:szCs w:val="20"/>
        </w:rPr>
        <w:t xml:space="preserve"> seleccionar la opción “SI”</w:t>
      </w:r>
      <w:r w:rsidRPr="00B97607">
        <w:rPr>
          <w:rFonts w:ascii="Arial" w:eastAsia="Times New Roman" w:hAnsi="Arial" w:cs="Arial"/>
          <w:sz w:val="20"/>
          <w:szCs w:val="20"/>
        </w:rPr>
        <w:t>.</w:t>
      </w:r>
    </w:p>
    <w:p w:rsidR="00B97607" w:rsidRPr="00B97607" w:rsidRDefault="00B97607" w:rsidP="00B97607">
      <w:pPr>
        <w:pStyle w:val="Prrafodelista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inline distT="0" distB="0" distL="0" distR="0">
            <wp:extent cx="4619625" cy="3771900"/>
            <wp:effectExtent l="0" t="0" r="9525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07" w:rsidRDefault="007813EC" w:rsidP="00B97607">
      <w:pPr>
        <w:pStyle w:val="Prrafodelista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 finalizar </w:t>
      </w:r>
      <w:r w:rsidR="00B97607" w:rsidRPr="00B97607">
        <w:rPr>
          <w:rFonts w:ascii="Arial" w:eastAsia="Times New Roman" w:hAnsi="Arial" w:cs="Arial"/>
          <w:sz w:val="20"/>
          <w:szCs w:val="20"/>
        </w:rPr>
        <w:t>seleccionar Guardar.</w:t>
      </w:r>
    </w:p>
    <w:p w:rsidR="007813EC" w:rsidRDefault="007813EC" w:rsidP="007813EC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:rsidR="007813EC" w:rsidRDefault="007813EC" w:rsidP="007813EC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posee un único empleador, seleccionar</w:t>
      </w:r>
      <w:r w:rsidRPr="007813EC">
        <w:rPr>
          <w:rFonts w:ascii="Arial" w:eastAsia="Times New Roman" w:hAnsi="Arial" w:cs="Arial"/>
          <w:sz w:val="20"/>
          <w:szCs w:val="20"/>
        </w:rPr>
        <w:t xml:space="preserve"> la opción </w:t>
      </w:r>
      <w:r>
        <w:rPr>
          <w:rFonts w:ascii="Arial" w:eastAsia="Times New Roman" w:hAnsi="Arial" w:cs="Arial"/>
          <w:sz w:val="20"/>
          <w:szCs w:val="20"/>
        </w:rPr>
        <w:t>“</w:t>
      </w:r>
      <w:r w:rsidRPr="007813EC">
        <w:rPr>
          <w:rFonts w:ascii="Arial" w:eastAsia="Times New Roman" w:hAnsi="Arial" w:cs="Arial"/>
          <w:sz w:val="20"/>
          <w:szCs w:val="20"/>
        </w:rPr>
        <w:t>Volver al menú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7813E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813EC" w:rsidRDefault="007813EC" w:rsidP="007813EC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posee</w:t>
      </w:r>
      <w:r w:rsidRPr="007813EC">
        <w:rPr>
          <w:rFonts w:ascii="Arial" w:eastAsia="Times New Roman" w:hAnsi="Arial" w:cs="Arial"/>
          <w:sz w:val="20"/>
          <w:szCs w:val="20"/>
        </w:rPr>
        <w:t xml:space="preserve"> más de un</w:t>
      </w:r>
      <w:r>
        <w:rPr>
          <w:rFonts w:ascii="Arial" w:eastAsia="Times New Roman" w:hAnsi="Arial" w:cs="Arial"/>
          <w:sz w:val="20"/>
          <w:szCs w:val="20"/>
        </w:rPr>
        <w:t xml:space="preserve"> empleador, seleccionar</w:t>
      </w:r>
      <w:r w:rsidRPr="007813EC">
        <w:rPr>
          <w:rFonts w:ascii="Arial" w:eastAsia="Times New Roman" w:hAnsi="Arial" w:cs="Arial"/>
          <w:sz w:val="20"/>
          <w:szCs w:val="20"/>
        </w:rPr>
        <w:t xml:space="preserve"> la opción </w:t>
      </w:r>
      <w:r>
        <w:rPr>
          <w:rFonts w:ascii="Arial" w:eastAsia="Times New Roman" w:hAnsi="Arial" w:cs="Arial"/>
          <w:sz w:val="20"/>
          <w:szCs w:val="20"/>
        </w:rPr>
        <w:t>“</w:t>
      </w:r>
      <w:r w:rsidRPr="007813EC">
        <w:rPr>
          <w:rFonts w:ascii="Arial" w:eastAsia="Times New Roman" w:hAnsi="Arial" w:cs="Arial"/>
          <w:sz w:val="20"/>
          <w:szCs w:val="20"/>
        </w:rPr>
        <w:t>Nuevo Empleador</w:t>
      </w:r>
      <w:r>
        <w:rPr>
          <w:rFonts w:ascii="Arial" w:eastAsia="Times New Roman" w:hAnsi="Arial" w:cs="Arial"/>
          <w:sz w:val="20"/>
          <w:szCs w:val="20"/>
        </w:rPr>
        <w:t xml:space="preserve">”. </w:t>
      </w:r>
    </w:p>
    <w:p w:rsidR="007813EC" w:rsidRPr="007813EC" w:rsidRDefault="007813EC" w:rsidP="007813EC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s-AR"/>
        </w:rPr>
        <w:lastRenderedPageBreak/>
        <w:drawing>
          <wp:inline distT="0" distB="0" distL="0" distR="0">
            <wp:extent cx="4619625" cy="1743075"/>
            <wp:effectExtent l="0" t="0" r="9525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EC" w:rsidRPr="007813EC" w:rsidRDefault="007813EC" w:rsidP="007813EC">
      <w:pPr>
        <w:ind w:left="708"/>
        <w:rPr>
          <w:rFonts w:ascii="Arial" w:eastAsia="Times New Roman" w:hAnsi="Arial" w:cs="Arial"/>
          <w:sz w:val="20"/>
          <w:szCs w:val="20"/>
        </w:rPr>
      </w:pPr>
      <w:r w:rsidRPr="007813EC">
        <w:rPr>
          <w:rFonts w:ascii="Arial" w:eastAsia="Times New Roman" w:hAnsi="Arial" w:cs="Arial"/>
          <w:sz w:val="20"/>
          <w:szCs w:val="20"/>
        </w:rPr>
        <w:t xml:space="preserve">Tener en cuenta </w:t>
      </w:r>
      <w:r>
        <w:rPr>
          <w:rFonts w:ascii="Arial" w:eastAsia="Times New Roman" w:hAnsi="Arial" w:cs="Arial"/>
          <w:sz w:val="20"/>
          <w:szCs w:val="20"/>
        </w:rPr>
        <w:t>que se deberá</w:t>
      </w:r>
      <w:r w:rsidRPr="007813EC">
        <w:rPr>
          <w:rFonts w:ascii="Arial" w:eastAsia="Times New Roman" w:hAnsi="Arial" w:cs="Arial"/>
          <w:sz w:val="20"/>
          <w:szCs w:val="20"/>
        </w:rPr>
        <w:t xml:space="preserve"> consignar obligatoriamente la</w:t>
      </w:r>
      <w:r>
        <w:rPr>
          <w:rFonts w:ascii="Arial" w:eastAsia="Times New Roman" w:hAnsi="Arial" w:cs="Arial"/>
          <w:sz w:val="20"/>
          <w:szCs w:val="20"/>
        </w:rPr>
        <w:t xml:space="preserve"> información de cada uno de        los </w:t>
      </w:r>
      <w:r w:rsidRPr="007813EC">
        <w:rPr>
          <w:rFonts w:ascii="Arial" w:eastAsia="Times New Roman" w:hAnsi="Arial" w:cs="Arial"/>
          <w:sz w:val="20"/>
          <w:szCs w:val="20"/>
        </w:rPr>
        <w:t>empleadores y también deberás indicar cuál de ellos actúa como agente de retención.</w:t>
      </w:r>
    </w:p>
    <w:p w:rsidR="007813EC" w:rsidRPr="007813EC" w:rsidRDefault="007813EC" w:rsidP="007813EC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:rsidR="007813EC" w:rsidRPr="00731673" w:rsidRDefault="00731673" w:rsidP="00731673">
      <w:pPr>
        <w:pStyle w:val="Prrafodelista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IMPORTANTE</w:t>
      </w:r>
      <w:r w:rsidRPr="00731673">
        <w:rPr>
          <w:rFonts w:ascii="Arial" w:eastAsia="Times New Roman" w:hAnsi="Arial" w:cs="Arial"/>
          <w:sz w:val="20"/>
          <w:szCs w:val="20"/>
        </w:rPr>
        <w:t>: De todos sus empleadores deberá</w:t>
      </w:r>
      <w:r w:rsidR="007813EC" w:rsidRPr="00731673">
        <w:rPr>
          <w:rFonts w:ascii="Arial" w:eastAsia="Times New Roman" w:hAnsi="Arial" w:cs="Arial"/>
          <w:sz w:val="20"/>
          <w:szCs w:val="20"/>
        </w:rPr>
        <w:t xml:space="preserve"> designar como agente de retención a aquel que le abone el mayor sueldo bruto por todo concepto. (RG 2437 - Art. 3)</w:t>
      </w:r>
    </w:p>
    <w:p w:rsidR="00792EC4" w:rsidRDefault="00731673" w:rsidP="00731673">
      <w:pPr>
        <w:pStyle w:val="NormalWeb"/>
        <w:shd w:val="clear" w:color="auto" w:fill="FFFFFF"/>
        <w:spacing w:after="225" w:line="330" w:lineRule="atLeast"/>
        <w:ind w:left="708"/>
        <w:textAlignment w:val="baseline"/>
        <w:rPr>
          <w:rFonts w:ascii="Arial" w:hAnsi="Arial" w:cs="Arial"/>
          <w:sz w:val="20"/>
          <w:szCs w:val="20"/>
        </w:rPr>
      </w:pPr>
      <w:r w:rsidRPr="00731673">
        <w:rPr>
          <w:rFonts w:ascii="Arial" w:hAnsi="Arial" w:cs="Arial"/>
          <w:sz w:val="20"/>
          <w:szCs w:val="20"/>
          <w:u w:val="single"/>
        </w:rPr>
        <w:t>PLURIEMPLEO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731673">
        <w:rPr>
          <w:rFonts w:ascii="Arial" w:hAnsi="Arial" w:cs="Arial"/>
          <w:sz w:val="20"/>
          <w:szCs w:val="20"/>
        </w:rPr>
        <w:t xml:space="preserve"> Al seleccionar la opción </w:t>
      </w:r>
      <w:r>
        <w:rPr>
          <w:rFonts w:ascii="Arial" w:hAnsi="Arial" w:cs="Arial"/>
          <w:sz w:val="20"/>
          <w:szCs w:val="20"/>
        </w:rPr>
        <w:t>“</w:t>
      </w:r>
      <w:r w:rsidRPr="00731673">
        <w:rPr>
          <w:rFonts w:ascii="Arial" w:hAnsi="Arial" w:cs="Arial"/>
          <w:sz w:val="20"/>
          <w:szCs w:val="20"/>
        </w:rPr>
        <w:t>Nuevo Empleador</w:t>
      </w:r>
      <w:r>
        <w:rPr>
          <w:rFonts w:ascii="Arial" w:hAnsi="Arial" w:cs="Arial"/>
          <w:sz w:val="20"/>
          <w:szCs w:val="20"/>
        </w:rPr>
        <w:t>”</w:t>
      </w:r>
      <w:r w:rsidRPr="00731673">
        <w:rPr>
          <w:rFonts w:ascii="Arial" w:hAnsi="Arial" w:cs="Arial"/>
          <w:sz w:val="20"/>
          <w:szCs w:val="20"/>
        </w:rPr>
        <w:t xml:space="preserve">, el sistema mostrará </w:t>
      </w:r>
      <w:r w:rsidR="00C24512">
        <w:rPr>
          <w:rFonts w:ascii="Arial" w:hAnsi="Arial" w:cs="Arial"/>
          <w:sz w:val="20"/>
          <w:szCs w:val="20"/>
        </w:rPr>
        <w:t xml:space="preserve">lo siguiente: </w:t>
      </w:r>
    </w:p>
    <w:p w:rsidR="00C24512" w:rsidRDefault="00C24512" w:rsidP="00731673">
      <w:pPr>
        <w:pStyle w:val="NormalWeb"/>
        <w:shd w:val="clear" w:color="auto" w:fill="FFFFFF"/>
        <w:spacing w:after="225" w:line="330" w:lineRule="atLeast"/>
        <w:ind w:left="708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>
            <wp:extent cx="4619625" cy="3771900"/>
            <wp:effectExtent l="0" t="0" r="952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512" w:rsidRPr="00C24512" w:rsidRDefault="00C24512" w:rsidP="00FE6805">
      <w:pPr>
        <w:pStyle w:val="NormalWeb"/>
        <w:spacing w:before="0" w:beforeAutospacing="0" w:after="225" w:afterAutospacing="0" w:line="330" w:lineRule="atLeast"/>
        <w:ind w:left="708"/>
        <w:textAlignment w:val="baseline"/>
        <w:rPr>
          <w:rFonts w:ascii="Arial" w:hAnsi="Arial" w:cs="Arial"/>
          <w:sz w:val="20"/>
          <w:szCs w:val="20"/>
        </w:rPr>
      </w:pPr>
      <w:r w:rsidRPr="00C24512">
        <w:rPr>
          <w:rFonts w:ascii="Arial" w:hAnsi="Arial" w:cs="Arial"/>
          <w:sz w:val="20"/>
          <w:szCs w:val="20"/>
        </w:rPr>
        <w:lastRenderedPageBreak/>
        <w:t xml:space="preserve">Aquí deberá completar con los mismos datos cargados </w:t>
      </w:r>
      <w:r>
        <w:rPr>
          <w:rFonts w:ascii="Arial" w:hAnsi="Arial" w:cs="Arial"/>
          <w:sz w:val="20"/>
          <w:szCs w:val="20"/>
        </w:rPr>
        <w:t>anteriormente, con la salvedad de que se deberá colocar NO en “¿Es agente de retención?”</w:t>
      </w:r>
      <w:r w:rsidRPr="00C24512">
        <w:rPr>
          <w:rFonts w:ascii="Arial" w:hAnsi="Arial" w:cs="Arial"/>
          <w:sz w:val="20"/>
          <w:szCs w:val="20"/>
        </w:rPr>
        <w:t>:</w:t>
      </w:r>
    </w:p>
    <w:p w:rsidR="00C24512" w:rsidRPr="00C24512" w:rsidRDefault="00C24512" w:rsidP="00C24512">
      <w:pPr>
        <w:pStyle w:val="NormalWeb"/>
        <w:numPr>
          <w:ilvl w:val="0"/>
          <w:numId w:val="2"/>
        </w:numPr>
        <w:spacing w:before="0" w:beforeAutospacing="0" w:after="225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C24512">
        <w:rPr>
          <w:rFonts w:ascii="Arial" w:hAnsi="Arial" w:cs="Arial"/>
          <w:sz w:val="20"/>
          <w:szCs w:val="20"/>
        </w:rPr>
        <w:t>CUIT del Empleador</w:t>
      </w:r>
    </w:p>
    <w:p w:rsidR="00C24512" w:rsidRPr="00C24512" w:rsidRDefault="00C24512" w:rsidP="00C24512">
      <w:pPr>
        <w:pStyle w:val="NormalWeb"/>
        <w:numPr>
          <w:ilvl w:val="0"/>
          <w:numId w:val="2"/>
        </w:numPr>
        <w:spacing w:before="0" w:beforeAutospacing="0" w:after="225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C24512">
        <w:rPr>
          <w:rFonts w:ascii="Arial" w:hAnsi="Arial" w:cs="Arial"/>
          <w:sz w:val="20"/>
          <w:szCs w:val="20"/>
        </w:rPr>
        <w:t>Fecha de Inicio de la Relación</w:t>
      </w:r>
    </w:p>
    <w:p w:rsidR="00C24512" w:rsidRPr="00C24512" w:rsidRDefault="00C24512" w:rsidP="00C24512">
      <w:pPr>
        <w:pStyle w:val="NormalWeb"/>
        <w:numPr>
          <w:ilvl w:val="0"/>
          <w:numId w:val="2"/>
        </w:numPr>
        <w:spacing w:before="0" w:beforeAutospacing="0" w:after="225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C24512">
        <w:rPr>
          <w:rFonts w:ascii="Arial" w:hAnsi="Arial" w:cs="Arial"/>
          <w:sz w:val="20"/>
          <w:szCs w:val="20"/>
        </w:rPr>
        <w:t>¿Es agente de retención? En este caso deberá ingresar el dato correspondiente.</w:t>
      </w:r>
    </w:p>
    <w:p w:rsidR="00C24512" w:rsidRDefault="00C24512" w:rsidP="00FE6805">
      <w:pPr>
        <w:pStyle w:val="NormalWeb"/>
        <w:spacing w:before="0" w:beforeAutospacing="0" w:after="225" w:afterAutospacing="0" w:line="330" w:lineRule="atLeast"/>
        <w:ind w:left="70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Posteriormente deberá</w:t>
      </w:r>
      <w:r w:rsidRPr="00C24512">
        <w:rPr>
          <w:rFonts w:ascii="Arial" w:hAnsi="Arial" w:cs="Arial"/>
          <w:sz w:val="20"/>
          <w:szCs w:val="20"/>
        </w:rPr>
        <w:t xml:space="preserve"> seleccionar la opción “Altas de importes mensuales” para informar al empleador que actúa como agente de retención los importes de las liquidaciones mensuales correspondientes a otro/s empleador/es.</w:t>
      </w:r>
    </w:p>
    <w:p w:rsidR="00C24512" w:rsidRDefault="00C24512" w:rsidP="00FE6805">
      <w:pPr>
        <w:pStyle w:val="NormalWeb"/>
        <w:spacing w:before="0" w:beforeAutospacing="0" w:after="225" w:afterAutospacing="0" w:line="330" w:lineRule="atLeast"/>
        <w:ind w:left="70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Aquí deberá</w:t>
      </w:r>
      <w:r w:rsidRPr="00C24512">
        <w:rPr>
          <w:rFonts w:ascii="Arial" w:hAnsi="Arial" w:cs="Arial"/>
          <w:sz w:val="20"/>
          <w:szCs w:val="20"/>
        </w:rPr>
        <w:t xml:space="preserve"> completar los siguientes campos, de acuerdo </w:t>
      </w:r>
      <w:r>
        <w:rPr>
          <w:rFonts w:ascii="Arial" w:hAnsi="Arial" w:cs="Arial"/>
          <w:sz w:val="20"/>
          <w:szCs w:val="20"/>
        </w:rPr>
        <w:t>a los importes que figuran en lo</w:t>
      </w:r>
      <w:r w:rsidR="004845EB">
        <w:rPr>
          <w:rFonts w:ascii="Arial" w:hAnsi="Arial" w:cs="Arial"/>
          <w:sz w:val="20"/>
          <w:szCs w:val="20"/>
        </w:rPr>
        <w:t>s recibos de sueldo:</w:t>
      </w:r>
    </w:p>
    <w:p w:rsidR="00C24512" w:rsidRPr="00FE6805" w:rsidRDefault="004845EB" w:rsidP="00FE6805">
      <w:pPr>
        <w:pStyle w:val="NormalWeb"/>
        <w:numPr>
          <w:ilvl w:val="0"/>
          <w:numId w:val="2"/>
        </w:numPr>
        <w:spacing w:before="0" w:beforeAutospacing="0" w:after="120" w:afterAutospacing="0"/>
        <w:ind w:left="1077" w:hanging="357"/>
        <w:textAlignment w:val="baseline"/>
        <w:rPr>
          <w:rFonts w:ascii="Arial" w:hAnsi="Arial" w:cs="Arial"/>
          <w:i/>
          <w:sz w:val="16"/>
          <w:szCs w:val="16"/>
        </w:rPr>
      </w:pPr>
      <w:r w:rsidRPr="00FE6805">
        <w:rPr>
          <w:rFonts w:ascii="Arial" w:hAnsi="Arial" w:cs="Arial"/>
          <w:i/>
          <w:sz w:val="16"/>
          <w:szCs w:val="16"/>
        </w:rPr>
        <w:t>Importe Ganancia Bruta</w:t>
      </w:r>
    </w:p>
    <w:p w:rsidR="004845EB" w:rsidRPr="00FE6805" w:rsidRDefault="004845EB" w:rsidP="00FE6805">
      <w:pPr>
        <w:pStyle w:val="NormalWeb"/>
        <w:numPr>
          <w:ilvl w:val="0"/>
          <w:numId w:val="2"/>
        </w:numPr>
        <w:spacing w:before="0" w:beforeAutospacing="0" w:after="120" w:afterAutospacing="0"/>
        <w:ind w:left="1077" w:hanging="357"/>
        <w:textAlignment w:val="baseline"/>
        <w:rPr>
          <w:rFonts w:ascii="Arial" w:hAnsi="Arial" w:cs="Arial"/>
          <w:i/>
          <w:sz w:val="16"/>
          <w:szCs w:val="16"/>
        </w:rPr>
      </w:pPr>
      <w:r w:rsidRPr="00FE6805">
        <w:rPr>
          <w:rFonts w:ascii="Arial" w:hAnsi="Arial" w:cs="Arial"/>
          <w:i/>
          <w:sz w:val="16"/>
          <w:szCs w:val="16"/>
        </w:rPr>
        <w:t>Aportes de la Seguridad Social (donde se incluyen los descuentos relacionados con jubilación)</w:t>
      </w:r>
    </w:p>
    <w:p w:rsidR="004845EB" w:rsidRPr="00FE6805" w:rsidRDefault="004845EB" w:rsidP="00FE6805">
      <w:pPr>
        <w:pStyle w:val="NormalWeb"/>
        <w:numPr>
          <w:ilvl w:val="0"/>
          <w:numId w:val="2"/>
        </w:numPr>
        <w:spacing w:before="0" w:beforeAutospacing="0" w:after="120" w:afterAutospacing="0"/>
        <w:ind w:left="1077" w:hanging="357"/>
        <w:textAlignment w:val="baseline"/>
        <w:rPr>
          <w:rFonts w:ascii="Arial" w:hAnsi="Arial" w:cs="Arial"/>
          <w:i/>
          <w:sz w:val="16"/>
          <w:szCs w:val="16"/>
        </w:rPr>
      </w:pPr>
      <w:r w:rsidRPr="00FE6805">
        <w:rPr>
          <w:rFonts w:ascii="Arial" w:hAnsi="Arial" w:cs="Arial"/>
          <w:i/>
          <w:sz w:val="16"/>
          <w:szCs w:val="16"/>
        </w:rPr>
        <w:t>Obra social</w:t>
      </w:r>
    </w:p>
    <w:p w:rsidR="004845EB" w:rsidRPr="00FE6805" w:rsidRDefault="004845EB" w:rsidP="00FE6805">
      <w:pPr>
        <w:pStyle w:val="NormalWeb"/>
        <w:numPr>
          <w:ilvl w:val="0"/>
          <w:numId w:val="2"/>
        </w:numPr>
        <w:spacing w:before="0" w:beforeAutospacing="0" w:after="120" w:afterAutospacing="0"/>
        <w:ind w:left="1077" w:hanging="357"/>
        <w:textAlignment w:val="baseline"/>
        <w:rPr>
          <w:rFonts w:ascii="Arial" w:hAnsi="Arial" w:cs="Arial"/>
          <w:i/>
          <w:sz w:val="16"/>
          <w:szCs w:val="16"/>
        </w:rPr>
      </w:pPr>
      <w:r w:rsidRPr="00FE6805">
        <w:rPr>
          <w:rFonts w:ascii="Arial" w:hAnsi="Arial" w:cs="Arial"/>
          <w:i/>
          <w:sz w:val="16"/>
          <w:szCs w:val="16"/>
        </w:rPr>
        <w:t>Aporte Sindical</w:t>
      </w:r>
    </w:p>
    <w:p w:rsidR="004845EB" w:rsidRPr="00FE6805" w:rsidRDefault="004845EB" w:rsidP="00FE6805">
      <w:pPr>
        <w:pStyle w:val="NormalWeb"/>
        <w:numPr>
          <w:ilvl w:val="0"/>
          <w:numId w:val="2"/>
        </w:numPr>
        <w:spacing w:before="0" w:beforeAutospacing="0" w:after="120" w:afterAutospacing="0"/>
        <w:ind w:left="1077" w:hanging="357"/>
        <w:textAlignment w:val="baseline"/>
        <w:rPr>
          <w:rFonts w:ascii="Arial" w:hAnsi="Arial" w:cs="Arial"/>
          <w:i/>
          <w:sz w:val="16"/>
          <w:szCs w:val="16"/>
        </w:rPr>
      </w:pPr>
      <w:r w:rsidRPr="00FE6805">
        <w:rPr>
          <w:rFonts w:ascii="Arial" w:hAnsi="Arial" w:cs="Arial"/>
          <w:i/>
          <w:sz w:val="16"/>
          <w:szCs w:val="16"/>
        </w:rPr>
        <w:t xml:space="preserve">Retribuciones No Habituales </w:t>
      </w:r>
    </w:p>
    <w:p w:rsidR="004845EB" w:rsidRPr="00FE6805" w:rsidRDefault="004845EB" w:rsidP="00FE6805">
      <w:pPr>
        <w:pStyle w:val="NormalWeb"/>
        <w:numPr>
          <w:ilvl w:val="0"/>
          <w:numId w:val="2"/>
        </w:numPr>
        <w:spacing w:before="0" w:beforeAutospacing="0" w:after="120" w:afterAutospacing="0"/>
        <w:ind w:left="1077" w:hanging="357"/>
        <w:textAlignment w:val="baseline"/>
        <w:rPr>
          <w:rFonts w:ascii="Arial" w:hAnsi="Arial" w:cs="Arial"/>
          <w:i/>
          <w:sz w:val="16"/>
          <w:szCs w:val="16"/>
        </w:rPr>
      </w:pPr>
      <w:r w:rsidRPr="00FE6805">
        <w:rPr>
          <w:rFonts w:ascii="Arial" w:hAnsi="Arial" w:cs="Arial"/>
          <w:i/>
          <w:sz w:val="16"/>
          <w:szCs w:val="16"/>
        </w:rPr>
        <w:t>Importes exentos/exceptuados (ítems específicos del recibo de sueldo que no estén alcanzados por Ganancias expresamente por alguna reglamentación especifica).</w:t>
      </w:r>
    </w:p>
    <w:p w:rsidR="00C24512" w:rsidRPr="00FE6805" w:rsidRDefault="004845EB" w:rsidP="00FE6805">
      <w:pPr>
        <w:pStyle w:val="NormalWeb"/>
        <w:numPr>
          <w:ilvl w:val="0"/>
          <w:numId w:val="2"/>
        </w:numPr>
        <w:spacing w:before="0" w:beforeAutospacing="0" w:after="120" w:afterAutospacing="0"/>
        <w:ind w:left="1077" w:hanging="357"/>
        <w:textAlignment w:val="baseline"/>
        <w:rPr>
          <w:rFonts w:ascii="Arial" w:hAnsi="Arial" w:cs="Arial"/>
          <w:sz w:val="16"/>
          <w:szCs w:val="16"/>
        </w:rPr>
      </w:pPr>
      <w:r w:rsidRPr="00FE6805">
        <w:rPr>
          <w:rFonts w:ascii="Arial" w:hAnsi="Arial" w:cs="Arial"/>
          <w:i/>
          <w:sz w:val="16"/>
          <w:szCs w:val="16"/>
        </w:rPr>
        <w:t>SAC (se incluye el Sueldo Anual Complementario en los meses de junio</w:t>
      </w:r>
      <w:r w:rsidRPr="00FE6805">
        <w:rPr>
          <w:rFonts w:ascii="Arial" w:hAnsi="Arial" w:cs="Arial"/>
          <w:sz w:val="16"/>
          <w:szCs w:val="16"/>
        </w:rPr>
        <w:t xml:space="preserve"> y de diciembre, en los meses restantes se coloca cero ya que es un campo obligatorio)</w:t>
      </w:r>
    </w:p>
    <w:p w:rsidR="004845EB" w:rsidRDefault="00C24512" w:rsidP="00FE6805">
      <w:pPr>
        <w:pStyle w:val="NormalWeb"/>
        <w:spacing w:before="0" w:beforeAutospacing="0" w:after="225" w:afterAutospacing="0" w:line="330" w:lineRule="atLeast"/>
        <w:ind w:left="708"/>
        <w:textAlignment w:val="baseline"/>
        <w:rPr>
          <w:rFonts w:ascii="Arial" w:hAnsi="Arial" w:cs="Arial"/>
          <w:sz w:val="20"/>
          <w:szCs w:val="20"/>
        </w:rPr>
      </w:pPr>
      <w:r w:rsidRPr="00C24512">
        <w:rPr>
          <w:rFonts w:ascii="Arial" w:hAnsi="Arial" w:cs="Arial"/>
          <w:sz w:val="20"/>
          <w:szCs w:val="20"/>
        </w:rPr>
        <w:t>Para continuar in</w:t>
      </w:r>
      <w:r w:rsidR="004845EB">
        <w:rPr>
          <w:rFonts w:ascii="Arial" w:hAnsi="Arial" w:cs="Arial"/>
          <w:sz w:val="20"/>
          <w:szCs w:val="20"/>
        </w:rPr>
        <w:t>formando otros meses, seleccione</w:t>
      </w:r>
      <w:r w:rsidRPr="00C24512">
        <w:rPr>
          <w:rFonts w:ascii="Arial" w:hAnsi="Arial" w:cs="Arial"/>
          <w:sz w:val="20"/>
          <w:szCs w:val="20"/>
        </w:rPr>
        <w:t xml:space="preserve"> Alta de Importes Mensuales. </w:t>
      </w:r>
    </w:p>
    <w:p w:rsidR="00C24512" w:rsidRDefault="00C24512" w:rsidP="00FE6805">
      <w:pPr>
        <w:pStyle w:val="NormalWeb"/>
        <w:spacing w:before="0" w:beforeAutospacing="0" w:after="225" w:afterAutospacing="0" w:line="330" w:lineRule="atLeast"/>
        <w:ind w:left="708"/>
        <w:textAlignment w:val="baseline"/>
        <w:rPr>
          <w:rFonts w:ascii="Arial" w:hAnsi="Arial" w:cs="Arial"/>
          <w:sz w:val="20"/>
          <w:szCs w:val="20"/>
        </w:rPr>
      </w:pPr>
      <w:r w:rsidRPr="00C24512">
        <w:rPr>
          <w:rFonts w:ascii="Arial" w:hAnsi="Arial" w:cs="Arial"/>
          <w:sz w:val="20"/>
          <w:szCs w:val="20"/>
        </w:rPr>
        <w:t>Al finalizar la carg</w:t>
      </w:r>
      <w:r w:rsidR="004845EB">
        <w:rPr>
          <w:rFonts w:ascii="Arial" w:hAnsi="Arial" w:cs="Arial"/>
          <w:sz w:val="20"/>
          <w:szCs w:val="20"/>
        </w:rPr>
        <w:t>a de todos los datos, seleccione</w:t>
      </w:r>
      <w:r w:rsidRPr="00C24512">
        <w:rPr>
          <w:rFonts w:ascii="Arial" w:hAnsi="Arial" w:cs="Arial"/>
          <w:sz w:val="20"/>
          <w:szCs w:val="20"/>
        </w:rPr>
        <w:t xml:space="preserve"> Guardar, y posteriorme</w:t>
      </w:r>
      <w:r w:rsidR="004845EB">
        <w:rPr>
          <w:rFonts w:ascii="Arial" w:hAnsi="Arial" w:cs="Arial"/>
          <w:sz w:val="20"/>
          <w:szCs w:val="20"/>
        </w:rPr>
        <w:t>nte, si no posee</w:t>
      </w:r>
      <w:r w:rsidRPr="00C24512">
        <w:rPr>
          <w:rFonts w:ascii="Arial" w:hAnsi="Arial" w:cs="Arial"/>
          <w:sz w:val="20"/>
          <w:szCs w:val="20"/>
        </w:rPr>
        <w:t xml:space="preserve"> más empleadores, Volver al Menú, para continuar con la confección del F. 572 Web.</w:t>
      </w:r>
    </w:p>
    <w:p w:rsidR="00FE6805" w:rsidRDefault="00FE6805" w:rsidP="00FE6805">
      <w:pPr>
        <w:pStyle w:val="NormalWeb"/>
        <w:numPr>
          <w:ilvl w:val="0"/>
          <w:numId w:val="1"/>
        </w:numPr>
        <w:spacing w:after="225" w:line="33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El sistema </w:t>
      </w:r>
      <w:r w:rsidRPr="00FE6805">
        <w:rPr>
          <w:rFonts w:ascii="Arial" w:hAnsi="Arial" w:cs="Arial"/>
          <w:sz w:val="20"/>
          <w:szCs w:val="20"/>
        </w:rPr>
        <w:t>mostrará la pantalla para cargar</w:t>
      </w:r>
      <w:r>
        <w:rPr>
          <w:rFonts w:ascii="Arial" w:hAnsi="Arial" w:cs="Arial"/>
          <w:sz w:val="20"/>
          <w:szCs w:val="20"/>
        </w:rPr>
        <w:t xml:space="preserve"> el formulario.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00575" cy="2981325"/>
            <wp:effectExtent l="0" t="0" r="9525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05" w:rsidRPr="00FE6805" w:rsidRDefault="00FE6805" w:rsidP="00FE6805">
      <w:pPr>
        <w:pStyle w:val="NormalWeb"/>
        <w:spacing w:after="225" w:line="330" w:lineRule="atLeast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Desde aquí puede</w:t>
      </w:r>
      <w:r w:rsidRPr="00FE6805">
        <w:rPr>
          <w:rFonts w:ascii="Arial" w:hAnsi="Arial" w:cs="Arial"/>
          <w:sz w:val="20"/>
          <w:szCs w:val="20"/>
        </w:rPr>
        <w:t xml:space="preserve"> seleccionar alguno de los siguientes ítems que se detallan a continuación:</w:t>
      </w:r>
    </w:p>
    <w:p w:rsidR="00CC1D3C" w:rsidRDefault="00FE6805" w:rsidP="00CC1D3C">
      <w:pPr>
        <w:pStyle w:val="NormalWeb"/>
        <w:numPr>
          <w:ilvl w:val="0"/>
          <w:numId w:val="3"/>
        </w:numPr>
        <w:spacing w:after="225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EB1677">
        <w:rPr>
          <w:rFonts w:ascii="Arial" w:hAnsi="Arial" w:cs="Arial"/>
          <w:b/>
          <w:sz w:val="20"/>
          <w:szCs w:val="20"/>
          <w:u w:val="single"/>
        </w:rPr>
        <w:lastRenderedPageBreak/>
        <w:t>Detalles de las cargas de familia</w:t>
      </w:r>
      <w:r w:rsidR="00EB1677" w:rsidRPr="00EB1677">
        <w:rPr>
          <w:rFonts w:ascii="Arial" w:hAnsi="Arial" w:cs="Arial"/>
          <w:b/>
          <w:sz w:val="20"/>
          <w:szCs w:val="20"/>
        </w:rPr>
        <w:t>:</w:t>
      </w:r>
      <w:r w:rsidR="00EB1677" w:rsidRPr="00EB1677">
        <w:t xml:space="preserve"> </w:t>
      </w:r>
      <w:r w:rsidR="00EB1677">
        <w:rPr>
          <w:rFonts w:ascii="Arial" w:hAnsi="Arial" w:cs="Arial"/>
          <w:sz w:val="20"/>
          <w:szCs w:val="20"/>
        </w:rPr>
        <w:t>P</w:t>
      </w:r>
      <w:r w:rsidR="00EB1677" w:rsidRPr="00EB1677">
        <w:rPr>
          <w:rFonts w:ascii="Arial" w:hAnsi="Arial" w:cs="Arial"/>
          <w:sz w:val="20"/>
          <w:szCs w:val="20"/>
        </w:rPr>
        <w:t xml:space="preserve">ara incorporarlas, deberás presionar la opción </w:t>
      </w:r>
      <w:r w:rsidR="00EB1677">
        <w:rPr>
          <w:rFonts w:ascii="Arial" w:hAnsi="Arial" w:cs="Arial"/>
          <w:sz w:val="20"/>
          <w:szCs w:val="20"/>
        </w:rPr>
        <w:t>“</w:t>
      </w:r>
      <w:r w:rsidR="00EB1677" w:rsidRPr="00EB1677">
        <w:rPr>
          <w:rFonts w:ascii="Arial" w:hAnsi="Arial" w:cs="Arial"/>
          <w:sz w:val="20"/>
          <w:szCs w:val="20"/>
        </w:rPr>
        <w:t>Agregar Cargas de Familia</w:t>
      </w:r>
      <w:r w:rsidR="00EB1677">
        <w:rPr>
          <w:rFonts w:ascii="Arial" w:hAnsi="Arial" w:cs="Arial"/>
          <w:sz w:val="20"/>
          <w:szCs w:val="20"/>
        </w:rPr>
        <w:t>”.</w:t>
      </w:r>
      <w:r w:rsidR="00EB167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29150" cy="3533775"/>
            <wp:effectExtent l="0" t="0" r="0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77" w:rsidRPr="00CC1D3C" w:rsidRDefault="00EB1677" w:rsidP="00CC1D3C">
      <w:pPr>
        <w:pStyle w:val="NormalWeb"/>
        <w:spacing w:after="225" w:line="330" w:lineRule="atLeast"/>
        <w:ind w:left="1080"/>
        <w:textAlignment w:val="baseline"/>
        <w:rPr>
          <w:rFonts w:ascii="Arial" w:hAnsi="Arial" w:cs="Arial"/>
          <w:sz w:val="20"/>
          <w:szCs w:val="20"/>
        </w:rPr>
      </w:pPr>
      <w:r w:rsidRPr="00CC1D3C">
        <w:rPr>
          <w:rFonts w:ascii="Arial" w:hAnsi="Arial" w:cs="Arial"/>
          <w:sz w:val="20"/>
          <w:szCs w:val="20"/>
        </w:rPr>
        <w:t xml:space="preserve">Se podrán deducir Cónyuge e hijos menores de 18 años. </w:t>
      </w:r>
    </w:p>
    <w:p w:rsidR="00EB1677" w:rsidRDefault="00EB1677" w:rsidP="00EB1677">
      <w:pPr>
        <w:pStyle w:val="NormalWeb"/>
        <w:spacing w:after="225" w:line="330" w:lineRule="atLeast"/>
        <w:ind w:left="10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caso de Cónyuge, no deberá tener ingresos y si los tuviera no deberían superar los $51.967 netos anuales. </w:t>
      </w:r>
    </w:p>
    <w:p w:rsidR="00EB1677" w:rsidRDefault="00EB1677" w:rsidP="00EB1677">
      <w:pPr>
        <w:pStyle w:val="NormalWeb"/>
        <w:spacing w:after="225" w:line="330" w:lineRule="atLeast"/>
        <w:ind w:left="10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Para el caso de los hijos, se podrán de</w:t>
      </w:r>
      <w:r w:rsidR="00CC1D3C">
        <w:rPr>
          <w:rFonts w:ascii="Arial" w:hAnsi="Arial" w:cs="Arial"/>
          <w:sz w:val="20"/>
          <w:szCs w:val="20"/>
        </w:rPr>
        <w:t>ducir hasta los 18 años (</w:t>
      </w:r>
      <w:r>
        <w:rPr>
          <w:rFonts w:ascii="Arial" w:hAnsi="Arial" w:cs="Arial"/>
          <w:sz w:val="20"/>
          <w:szCs w:val="20"/>
        </w:rPr>
        <w:t>mismo requisito de ingresos que para</w:t>
      </w:r>
      <w:r w:rsidR="00CC1D3C">
        <w:rPr>
          <w:rFonts w:ascii="Arial" w:hAnsi="Arial" w:cs="Arial"/>
          <w:sz w:val="20"/>
          <w:szCs w:val="20"/>
        </w:rPr>
        <w:t xml:space="preserve"> cónyuge). H</w:t>
      </w:r>
      <w:r>
        <w:rPr>
          <w:rFonts w:ascii="Arial" w:hAnsi="Arial" w:cs="Arial"/>
          <w:sz w:val="20"/>
          <w:szCs w:val="20"/>
        </w:rPr>
        <w:t>ijos incapacitados para el trabajo sin límite de edad.</w:t>
      </w:r>
      <w:r w:rsidR="00CC1D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29075" cy="5429250"/>
            <wp:effectExtent l="0" t="0" r="9525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77" w:rsidRDefault="00EB1677" w:rsidP="00EB1677">
      <w:pPr>
        <w:pStyle w:val="NormalWeb"/>
        <w:spacing w:after="225" w:line="330" w:lineRule="atLeast"/>
        <w:ind w:left="1080"/>
        <w:textAlignment w:val="baseline"/>
        <w:rPr>
          <w:rFonts w:ascii="Arial" w:hAnsi="Arial" w:cs="Arial"/>
          <w:sz w:val="20"/>
          <w:szCs w:val="20"/>
        </w:rPr>
      </w:pPr>
      <w:r w:rsidRPr="00EB1677">
        <w:rPr>
          <w:rFonts w:ascii="Arial" w:hAnsi="Arial" w:cs="Arial"/>
          <w:b/>
          <w:sz w:val="20"/>
          <w:szCs w:val="20"/>
          <w:u w:val="single"/>
        </w:rPr>
        <w:t>Aclaración Importante</w:t>
      </w:r>
      <w:r>
        <w:rPr>
          <w:rFonts w:ascii="Arial" w:hAnsi="Arial" w:cs="Arial"/>
          <w:sz w:val="20"/>
          <w:szCs w:val="20"/>
        </w:rPr>
        <w:t xml:space="preserve">: En el caso de que la carga familiar por hijo NO posea </w:t>
      </w:r>
      <w:proofErr w:type="spellStart"/>
      <w:r>
        <w:rPr>
          <w:rFonts w:ascii="Arial" w:hAnsi="Arial" w:cs="Arial"/>
          <w:sz w:val="20"/>
          <w:szCs w:val="20"/>
        </w:rPr>
        <w:t>Cuil</w:t>
      </w:r>
      <w:proofErr w:type="spellEnd"/>
      <w:r>
        <w:rPr>
          <w:rFonts w:ascii="Arial" w:hAnsi="Arial" w:cs="Arial"/>
          <w:sz w:val="20"/>
          <w:szCs w:val="20"/>
        </w:rPr>
        <w:t xml:space="preserve">, deberá tramitar el mismo en una dependencia de ANSES. Luego, deberá aguardar por lo menos 5 días hábiles para </w:t>
      </w:r>
      <w:r w:rsidR="00CC1D3C">
        <w:rPr>
          <w:rFonts w:ascii="Arial" w:hAnsi="Arial" w:cs="Arial"/>
          <w:sz w:val="20"/>
          <w:szCs w:val="20"/>
        </w:rPr>
        <w:t xml:space="preserve">que se actualicen las bases de datos y así </w:t>
      </w:r>
      <w:r>
        <w:rPr>
          <w:rFonts w:ascii="Arial" w:hAnsi="Arial" w:cs="Arial"/>
          <w:sz w:val="20"/>
          <w:szCs w:val="20"/>
        </w:rPr>
        <w:t xml:space="preserve">poder </w:t>
      </w:r>
      <w:r w:rsidR="00CC1D3C">
        <w:rPr>
          <w:rFonts w:ascii="Arial" w:hAnsi="Arial" w:cs="Arial"/>
          <w:sz w:val="20"/>
          <w:szCs w:val="20"/>
        </w:rPr>
        <w:t xml:space="preserve">efectuar la carga en </w:t>
      </w:r>
      <w:proofErr w:type="spellStart"/>
      <w:r w:rsidR="00CC1D3C">
        <w:rPr>
          <w:rFonts w:ascii="Arial" w:hAnsi="Arial" w:cs="Arial"/>
          <w:sz w:val="20"/>
          <w:szCs w:val="20"/>
        </w:rPr>
        <w:t>Siradig</w:t>
      </w:r>
      <w:proofErr w:type="spellEnd"/>
      <w:r w:rsidR="00CC1D3C">
        <w:rPr>
          <w:rFonts w:ascii="Arial" w:hAnsi="Arial" w:cs="Arial"/>
          <w:sz w:val="20"/>
          <w:szCs w:val="20"/>
        </w:rPr>
        <w:t xml:space="preserve"> Trabajador.</w:t>
      </w:r>
    </w:p>
    <w:p w:rsidR="00CC1D3C" w:rsidRPr="00EB1677" w:rsidRDefault="00CC1D3C" w:rsidP="00EB1677">
      <w:pPr>
        <w:pStyle w:val="NormalWeb"/>
        <w:spacing w:after="225" w:line="330" w:lineRule="atLeast"/>
        <w:ind w:left="1080"/>
        <w:textAlignment w:val="baseline"/>
        <w:rPr>
          <w:rFonts w:ascii="Arial" w:hAnsi="Arial" w:cs="Arial"/>
          <w:sz w:val="20"/>
          <w:szCs w:val="20"/>
        </w:rPr>
      </w:pPr>
    </w:p>
    <w:p w:rsidR="00FE6805" w:rsidRPr="00CC1D3C" w:rsidRDefault="00FE6805" w:rsidP="00CC1D3C">
      <w:pPr>
        <w:pStyle w:val="NormalWeb"/>
        <w:numPr>
          <w:ilvl w:val="0"/>
          <w:numId w:val="3"/>
        </w:numPr>
        <w:spacing w:after="225" w:line="330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CC1D3C">
        <w:rPr>
          <w:rFonts w:ascii="Arial" w:hAnsi="Arial" w:cs="Arial"/>
          <w:b/>
          <w:sz w:val="20"/>
          <w:szCs w:val="20"/>
          <w:u w:val="single"/>
        </w:rPr>
        <w:lastRenderedPageBreak/>
        <w:t>Importe de las ganancias liquidadas en el transcurso del período fiscal por otros empleadores o entidades.</w:t>
      </w:r>
    </w:p>
    <w:p w:rsidR="00FE6805" w:rsidRPr="00337892" w:rsidRDefault="000F39E0" w:rsidP="000F39E0">
      <w:pPr>
        <w:pStyle w:val="NormalWeb"/>
        <w:numPr>
          <w:ilvl w:val="0"/>
          <w:numId w:val="3"/>
        </w:numPr>
        <w:spacing w:after="225" w:line="330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Deducciones y desgravaciones: </w:t>
      </w:r>
      <w:r>
        <w:rPr>
          <w:rFonts w:ascii="Arial" w:hAnsi="Arial" w:cs="Arial"/>
          <w:sz w:val="20"/>
          <w:szCs w:val="20"/>
        </w:rPr>
        <w:t xml:space="preserve">Se visualizará el detalle de deducciones a favor que se pueden declarar. </w:t>
      </w: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inline distT="0" distB="0" distL="0" distR="0">
            <wp:extent cx="4048125" cy="3495675"/>
            <wp:effectExtent l="0" t="0" r="9525" b="9525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92" w:rsidRDefault="00337892" w:rsidP="00337892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CUOTA MÉDICO-ASISTENCIALES:</w:t>
      </w:r>
      <w:r w:rsidRPr="00337892">
        <w:rPr>
          <w:rFonts w:ascii="Arial" w:hAnsi="Arial" w:cs="Arial"/>
          <w:sz w:val="20"/>
          <w:szCs w:val="20"/>
        </w:rPr>
        <w:t xml:space="preserve"> Importes que se destinen a cuotas o abonos a instituciones que presten cobertura médico asistencial, correspondientes al beneficiario y a las personas que revistan para el mismo el carácter de cargas de familia</w:t>
      </w:r>
      <w:r>
        <w:rPr>
          <w:rFonts w:ascii="Arial" w:hAnsi="Arial" w:cs="Arial"/>
          <w:sz w:val="20"/>
          <w:szCs w:val="20"/>
        </w:rPr>
        <w:t>.</w:t>
      </w:r>
    </w:p>
    <w:p w:rsidR="00337892" w:rsidRDefault="00337892" w:rsidP="00337892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PRIMAS DE SEGURO PARA EL CASO DE MUERTE:</w:t>
      </w:r>
      <w:r>
        <w:rPr>
          <w:rFonts w:ascii="Arial" w:hAnsi="Arial" w:cs="Arial"/>
          <w:sz w:val="20"/>
          <w:szCs w:val="20"/>
        </w:rPr>
        <w:t xml:space="preserve"> Incluye seguro de vida obligatorio descontado por otro/s empleadores, seguros de vida contenidos en resúmenes de tarjeta de crédito y/o débito, seguros de vida correspondientes a cuotas de préstamos personales e hipotecarios.</w:t>
      </w:r>
    </w:p>
    <w:p w:rsidR="00337892" w:rsidRDefault="00337892" w:rsidP="00337892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DONACIONES:</w:t>
      </w:r>
      <w:r>
        <w:rPr>
          <w:rFonts w:ascii="Arial" w:hAnsi="Arial" w:cs="Arial"/>
          <w:sz w:val="20"/>
          <w:szCs w:val="20"/>
        </w:rPr>
        <w:t xml:space="preserve"> </w:t>
      </w:r>
      <w:r w:rsidR="00EF2A4E">
        <w:rPr>
          <w:rFonts w:ascii="Arial" w:hAnsi="Arial" w:cs="Arial"/>
          <w:sz w:val="20"/>
          <w:szCs w:val="20"/>
        </w:rPr>
        <w:t>Efectuadas</w:t>
      </w:r>
      <w:r w:rsidRPr="00337892">
        <w:rPr>
          <w:rFonts w:ascii="Arial" w:hAnsi="Arial" w:cs="Arial"/>
          <w:sz w:val="20"/>
          <w:szCs w:val="20"/>
        </w:rPr>
        <w:t xml:space="preserve"> a los fiscos nacional, provinciales y municipales y a las instituciones religiosas, fundaciones, asociaciones civiles y demás entidades</w:t>
      </w:r>
      <w:r>
        <w:rPr>
          <w:rFonts w:ascii="Arial" w:hAnsi="Arial" w:cs="Arial"/>
          <w:sz w:val="20"/>
          <w:szCs w:val="20"/>
        </w:rPr>
        <w:t>.</w:t>
      </w:r>
    </w:p>
    <w:p w:rsidR="00337892" w:rsidRDefault="00337892" w:rsidP="00A8446B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INTERESES PRÉSTAMO HIPOTECARIO:</w:t>
      </w:r>
      <w:r>
        <w:rPr>
          <w:rFonts w:ascii="Arial" w:hAnsi="Arial" w:cs="Arial"/>
          <w:sz w:val="20"/>
          <w:szCs w:val="20"/>
        </w:rPr>
        <w:t xml:space="preserve"> </w:t>
      </w:r>
      <w:r w:rsidR="00EF2A4E">
        <w:rPr>
          <w:rFonts w:ascii="Arial" w:hAnsi="Arial" w:cs="Arial"/>
          <w:sz w:val="20"/>
          <w:szCs w:val="20"/>
        </w:rPr>
        <w:t>Se podrá deducir el i</w:t>
      </w:r>
      <w:r w:rsidR="006A214E">
        <w:rPr>
          <w:rFonts w:ascii="Arial" w:hAnsi="Arial" w:cs="Arial"/>
          <w:sz w:val="20"/>
          <w:szCs w:val="20"/>
        </w:rPr>
        <w:t xml:space="preserve">nterés contenido en cada cuota, </w:t>
      </w:r>
      <w:r w:rsidR="00A8446B" w:rsidRPr="00A8446B">
        <w:rPr>
          <w:rFonts w:ascii="Arial" w:hAnsi="Arial" w:cs="Arial"/>
          <w:sz w:val="20"/>
          <w:szCs w:val="20"/>
        </w:rPr>
        <w:t>por la compra o construcción de inmuebles destinados a la casa habitación, hasta la suma de $20.000 anuales</w:t>
      </w:r>
      <w:r w:rsidR="00A8446B">
        <w:rPr>
          <w:rFonts w:ascii="Arial" w:hAnsi="Arial" w:cs="Arial"/>
          <w:sz w:val="20"/>
          <w:szCs w:val="20"/>
        </w:rPr>
        <w:t>.</w:t>
      </w:r>
    </w:p>
    <w:p w:rsidR="00337892" w:rsidRDefault="00337892" w:rsidP="00EF2A4E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GASTOS DE SEPELIO</w:t>
      </w:r>
      <w:r w:rsidR="00EF2A4E" w:rsidRPr="00EF2A4E">
        <w:rPr>
          <w:rFonts w:ascii="Arial" w:hAnsi="Arial" w:cs="Arial"/>
          <w:sz w:val="20"/>
          <w:szCs w:val="20"/>
        </w:rPr>
        <w:t xml:space="preserve">: </w:t>
      </w:r>
      <w:r w:rsidR="00EF2A4E">
        <w:rPr>
          <w:rFonts w:ascii="Arial" w:hAnsi="Arial" w:cs="Arial"/>
          <w:sz w:val="20"/>
          <w:szCs w:val="20"/>
        </w:rPr>
        <w:t>D</w:t>
      </w:r>
      <w:r w:rsidR="00EF2A4E" w:rsidRPr="00EF2A4E">
        <w:rPr>
          <w:rFonts w:ascii="Arial" w:hAnsi="Arial" w:cs="Arial"/>
          <w:sz w:val="20"/>
          <w:szCs w:val="20"/>
        </w:rPr>
        <w:t>el contribuyente y/o de personas a su cargo hasta el límite de $996,23.</w:t>
      </w:r>
    </w:p>
    <w:p w:rsidR="00337892" w:rsidRPr="00A8446B" w:rsidRDefault="00A8446B" w:rsidP="00337892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GASTOS MÉDICOS Y PARÁMÉDICOS:</w:t>
      </w:r>
      <w:r w:rsidRPr="00A844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Incluye </w:t>
      </w:r>
      <w:r w:rsidRPr="00A8446B">
        <w:rPr>
          <w:rFonts w:ascii="Arial" w:hAnsi="Arial" w:cs="Arial"/>
          <w:sz w:val="20"/>
          <w:szCs w:val="20"/>
          <w:lang w:val="es-ES"/>
        </w:rPr>
        <w:t>honorarios correspondientes a los servicios de asistencia sanitaria, médica y paramédica</w:t>
      </w:r>
      <w:r w:rsidRPr="00A844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8446B">
        <w:rPr>
          <w:rFonts w:ascii="Arial" w:hAnsi="Arial" w:cs="Arial"/>
          <w:sz w:val="20"/>
          <w:szCs w:val="20"/>
        </w:rPr>
        <w:t>La deducción procederá siempre que la prestación haya sido efectivamente facturada por el prestador del servicio y hasta un máximo del 40% del total facturado.</w:t>
      </w:r>
    </w:p>
    <w:p w:rsidR="00EF2A4E" w:rsidRPr="00EF2A4E" w:rsidRDefault="00337892" w:rsidP="00EF2A4E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DEDUCCION DEL PERSONAL DOMÉSTICO</w:t>
      </w:r>
      <w:r w:rsidR="00A8446B">
        <w:rPr>
          <w:rFonts w:ascii="Arial" w:hAnsi="Arial" w:cs="Arial"/>
          <w:b/>
          <w:sz w:val="20"/>
          <w:szCs w:val="20"/>
          <w:u w:val="single"/>
        </w:rPr>
        <w:t>:</w:t>
      </w:r>
      <w:r w:rsidR="00A8446B">
        <w:rPr>
          <w:rFonts w:ascii="Arial" w:hAnsi="Arial" w:cs="Arial"/>
          <w:sz w:val="20"/>
          <w:szCs w:val="20"/>
        </w:rPr>
        <w:t xml:space="preserve"> </w:t>
      </w:r>
      <w:r w:rsidR="00EF2A4E">
        <w:rPr>
          <w:rFonts w:ascii="Arial" w:hAnsi="Arial" w:cs="Arial"/>
          <w:sz w:val="20"/>
          <w:szCs w:val="20"/>
        </w:rPr>
        <w:t xml:space="preserve">Quienes </w:t>
      </w:r>
      <w:r w:rsidR="00EF2A4E" w:rsidRPr="00EF2A4E">
        <w:rPr>
          <w:rFonts w:ascii="Arial" w:hAnsi="Arial" w:cs="Arial"/>
          <w:sz w:val="20"/>
          <w:szCs w:val="20"/>
        </w:rPr>
        <w:t xml:space="preserve">revistan el carácter de dadores de trabajo con relación al personal del servicio doméstico, podrán deducir el total de los importes abonados en concepto de: </w:t>
      </w:r>
      <w:r w:rsidR="00EF2A4E">
        <w:rPr>
          <w:rFonts w:ascii="Arial" w:hAnsi="Arial" w:cs="Arial"/>
          <w:sz w:val="20"/>
          <w:szCs w:val="20"/>
        </w:rPr>
        <w:t>Retribuciones por los servicios prestados y las Contribuciones correspondientes</w:t>
      </w:r>
      <w:r w:rsidR="00EF2A4E" w:rsidRPr="00EF2A4E">
        <w:rPr>
          <w:rFonts w:ascii="Arial" w:hAnsi="Arial" w:cs="Arial"/>
          <w:sz w:val="20"/>
          <w:szCs w:val="20"/>
        </w:rPr>
        <w:t xml:space="preserve">. </w:t>
      </w:r>
    </w:p>
    <w:p w:rsidR="00EF2A4E" w:rsidRDefault="00EF2A4E" w:rsidP="00337892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ALQUILERES:</w:t>
      </w:r>
      <w:r>
        <w:rPr>
          <w:rFonts w:ascii="Arial" w:hAnsi="Arial" w:cs="Arial"/>
          <w:sz w:val="20"/>
          <w:szCs w:val="20"/>
        </w:rPr>
        <w:t xml:space="preserve"> se podrá deducir hasta un 40% del monto mensual, con un tope de 4330,58 mensuales.</w:t>
      </w:r>
    </w:p>
    <w:p w:rsidR="00337892" w:rsidRPr="006A214E" w:rsidRDefault="00337892" w:rsidP="006A214E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OTRAS DEDUCCIONES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F2A4E">
        <w:rPr>
          <w:rFonts w:ascii="Arial" w:hAnsi="Arial" w:cs="Arial"/>
          <w:sz w:val="20"/>
          <w:szCs w:val="20"/>
        </w:rPr>
        <w:t>incluye los aportes a cajas Provinciales o Municipales o de Previsión para profesionales.</w:t>
      </w:r>
    </w:p>
    <w:p w:rsidR="00FE6805" w:rsidRDefault="00FE6805" w:rsidP="00FE6805">
      <w:pPr>
        <w:pStyle w:val="NormalWeb"/>
        <w:spacing w:after="225" w:line="330" w:lineRule="atLeast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6A214E" w:rsidRDefault="006A214E" w:rsidP="00FE6805">
      <w:pPr>
        <w:pStyle w:val="NormalWeb"/>
        <w:spacing w:after="225" w:line="330" w:lineRule="atLeast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6A214E" w:rsidRPr="00FE6805" w:rsidRDefault="006A214E" w:rsidP="00FE6805">
      <w:pPr>
        <w:pStyle w:val="NormalWeb"/>
        <w:spacing w:after="225" w:line="330" w:lineRule="atLeast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FE6805" w:rsidRDefault="00FE6805" w:rsidP="000F39E0">
      <w:pPr>
        <w:pStyle w:val="NormalWeb"/>
        <w:numPr>
          <w:ilvl w:val="0"/>
          <w:numId w:val="3"/>
        </w:numPr>
        <w:spacing w:before="0" w:beforeAutospacing="0" w:after="225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0F39E0">
        <w:rPr>
          <w:rFonts w:ascii="Arial" w:hAnsi="Arial" w:cs="Arial"/>
          <w:b/>
          <w:sz w:val="20"/>
          <w:szCs w:val="20"/>
          <w:u w:val="single"/>
        </w:rPr>
        <w:t>Otras retenciones</w:t>
      </w:r>
      <w:r w:rsidR="000F39E0">
        <w:rPr>
          <w:rFonts w:ascii="Arial" w:hAnsi="Arial" w:cs="Arial"/>
          <w:b/>
          <w:sz w:val="20"/>
          <w:szCs w:val="20"/>
          <w:u w:val="single"/>
        </w:rPr>
        <w:t>, percepciones y pagos a cuenta:</w:t>
      </w:r>
      <w:r w:rsidR="000F39E0">
        <w:rPr>
          <w:rFonts w:ascii="Arial" w:hAnsi="Arial" w:cs="Arial"/>
          <w:sz w:val="20"/>
          <w:szCs w:val="20"/>
        </w:rPr>
        <w:t xml:space="preserve"> </w:t>
      </w:r>
      <w:r w:rsidR="000F39E0" w:rsidRPr="000F39E0">
        <w:rPr>
          <w:rFonts w:ascii="Arial" w:hAnsi="Arial" w:cs="Arial"/>
          <w:sz w:val="20"/>
          <w:szCs w:val="20"/>
        </w:rPr>
        <w:t xml:space="preserve">Al seleccionar la opción </w:t>
      </w:r>
      <w:r w:rsidR="000F39E0">
        <w:rPr>
          <w:rFonts w:ascii="Arial" w:hAnsi="Arial" w:cs="Arial"/>
          <w:sz w:val="20"/>
          <w:szCs w:val="20"/>
        </w:rPr>
        <w:t>“</w:t>
      </w:r>
      <w:r w:rsidR="000F39E0" w:rsidRPr="000F39E0">
        <w:rPr>
          <w:rFonts w:ascii="Arial" w:hAnsi="Arial" w:cs="Arial"/>
          <w:sz w:val="20"/>
          <w:szCs w:val="20"/>
        </w:rPr>
        <w:t>Agregar Retenciones / Percepciones / Pagos a Cuenta</w:t>
      </w:r>
      <w:r w:rsidR="000F39E0">
        <w:rPr>
          <w:rFonts w:ascii="Arial" w:hAnsi="Arial" w:cs="Arial"/>
          <w:sz w:val="20"/>
          <w:szCs w:val="20"/>
        </w:rPr>
        <w:t>”, podrá</w:t>
      </w:r>
      <w:r w:rsidR="000F39E0" w:rsidRPr="000F39E0">
        <w:rPr>
          <w:rFonts w:ascii="Arial" w:hAnsi="Arial" w:cs="Arial"/>
          <w:sz w:val="20"/>
          <w:szCs w:val="20"/>
        </w:rPr>
        <w:t xml:space="preserve"> ingresar lo siguiente:</w:t>
      </w:r>
    </w:p>
    <w:p w:rsidR="000F39E0" w:rsidRDefault="000F39E0" w:rsidP="000F39E0">
      <w:pPr>
        <w:pStyle w:val="Prrafodelista"/>
        <w:rPr>
          <w:rFonts w:ascii="Arial" w:hAnsi="Arial" w:cs="Arial"/>
          <w:sz w:val="20"/>
          <w:szCs w:val="20"/>
        </w:rPr>
      </w:pPr>
    </w:p>
    <w:p w:rsidR="000F39E0" w:rsidRDefault="000F39E0" w:rsidP="000F39E0">
      <w:pPr>
        <w:pStyle w:val="NormalWeb"/>
        <w:numPr>
          <w:ilvl w:val="1"/>
          <w:numId w:val="2"/>
        </w:numPr>
        <w:spacing w:after="225" w:line="330" w:lineRule="atLeast"/>
        <w:textAlignment w:val="baseline"/>
        <w:rPr>
          <w:rFonts w:ascii="Arial" w:hAnsi="Arial" w:cs="Arial"/>
          <w:sz w:val="20"/>
          <w:szCs w:val="20"/>
        </w:rPr>
      </w:pPr>
      <w:r w:rsidRPr="000F39E0">
        <w:rPr>
          <w:rFonts w:ascii="Arial" w:hAnsi="Arial" w:cs="Arial"/>
          <w:sz w:val="20"/>
          <w:szCs w:val="20"/>
        </w:rPr>
        <w:t>PAGO A CUENTA</w:t>
      </w:r>
      <w:r>
        <w:rPr>
          <w:rFonts w:ascii="Arial" w:hAnsi="Arial" w:cs="Arial"/>
          <w:sz w:val="20"/>
          <w:szCs w:val="20"/>
        </w:rPr>
        <w:t xml:space="preserve"> </w:t>
      </w:r>
      <w:r w:rsidRPr="000F39E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Resolución General </w:t>
      </w:r>
      <w:proofErr w:type="spellStart"/>
      <w:r>
        <w:rPr>
          <w:rFonts w:ascii="Arial" w:hAnsi="Arial" w:cs="Arial"/>
          <w:sz w:val="20"/>
          <w:szCs w:val="20"/>
        </w:rPr>
        <w:t>Afip</w:t>
      </w:r>
      <w:proofErr w:type="spellEnd"/>
      <w:r>
        <w:rPr>
          <w:rFonts w:ascii="Arial" w:hAnsi="Arial" w:cs="Arial"/>
          <w:sz w:val="20"/>
          <w:szCs w:val="20"/>
        </w:rPr>
        <w:t xml:space="preserve"> 3819/2015: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57675" cy="552450"/>
            <wp:effectExtent l="0" t="0" r="952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E0" w:rsidRDefault="000F39E0" w:rsidP="000F39E0">
      <w:pPr>
        <w:pStyle w:val="NormalWeb"/>
        <w:numPr>
          <w:ilvl w:val="0"/>
          <w:numId w:val="4"/>
        </w:numPr>
        <w:spacing w:after="225" w:line="33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F39E0">
        <w:rPr>
          <w:rFonts w:ascii="Arial" w:hAnsi="Arial" w:cs="Arial"/>
          <w:sz w:val="20"/>
          <w:szCs w:val="20"/>
        </w:rPr>
        <w:t>sta opción hace referencia a operaciones de adquisición de servicios en el exterior contratados a través de agencias de viajes y turismo - mayoristas y/o minoristas - del país, que se cancelen mediante el pago en efectivo (RG 3819 - Art. 1 inciso a)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F39E0" w:rsidRDefault="000F39E0" w:rsidP="000F39E0">
      <w:pPr>
        <w:pStyle w:val="NormalWeb"/>
        <w:spacing w:after="225" w:line="330" w:lineRule="atLeast"/>
        <w:ind w:left="21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Deberá</w:t>
      </w:r>
      <w:r w:rsidRPr="000F39E0">
        <w:rPr>
          <w:rFonts w:ascii="Arial" w:hAnsi="Arial" w:cs="Arial"/>
          <w:sz w:val="20"/>
          <w:szCs w:val="20"/>
        </w:rPr>
        <w:t xml:space="preserve"> indicar los datos requeridos por el sistema: datos del agente de percepción, período, monto de la percepción e información del comprobante.</w:t>
      </w:r>
    </w:p>
    <w:p w:rsidR="000F39E0" w:rsidRDefault="000F39E0" w:rsidP="000F39E0">
      <w:pPr>
        <w:pStyle w:val="NormalWeb"/>
        <w:numPr>
          <w:ilvl w:val="0"/>
          <w:numId w:val="4"/>
        </w:numPr>
        <w:spacing w:after="225" w:line="33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F39E0">
        <w:rPr>
          <w:rFonts w:ascii="Arial" w:hAnsi="Arial" w:cs="Arial"/>
          <w:sz w:val="20"/>
          <w:szCs w:val="20"/>
        </w:rPr>
        <w:t>peraciones relacionadas con la de adquisición de servicios de transporte terrestre, aéreo y por vía acuática, de pasajeros con destino fuera del país, que se cancelen mediante el pago en efectivo (RG 3819 - Art. 1 inciso b)</w:t>
      </w:r>
      <w:r w:rsidR="008855D8">
        <w:rPr>
          <w:rFonts w:ascii="Arial" w:hAnsi="Arial" w:cs="Arial"/>
          <w:sz w:val="20"/>
          <w:szCs w:val="20"/>
        </w:rPr>
        <w:t>.</w:t>
      </w:r>
    </w:p>
    <w:p w:rsidR="008855D8" w:rsidRDefault="008855D8" w:rsidP="008855D8">
      <w:pPr>
        <w:pStyle w:val="NormalWeb"/>
        <w:spacing w:after="225" w:line="330" w:lineRule="atLeast"/>
        <w:ind w:left="21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Aquí tendrá</w:t>
      </w:r>
      <w:r w:rsidRPr="008855D8">
        <w:rPr>
          <w:rFonts w:ascii="Arial" w:hAnsi="Arial" w:cs="Arial"/>
          <w:sz w:val="20"/>
          <w:szCs w:val="20"/>
        </w:rPr>
        <w:t xml:space="preserve"> que indicar los datos requeridos por el sistema: datos del agente de percepción, período, datos del ticket o pasaje, y montos totales de la operación y de la percepción.</w:t>
      </w:r>
    </w:p>
    <w:p w:rsidR="008855D8" w:rsidRPr="000F39E0" w:rsidRDefault="008855D8" w:rsidP="008855D8">
      <w:pPr>
        <w:pStyle w:val="NormalWeb"/>
        <w:spacing w:after="225" w:line="330" w:lineRule="atLeast"/>
        <w:ind w:left="708"/>
        <w:textAlignment w:val="baseline"/>
        <w:rPr>
          <w:rFonts w:ascii="Arial" w:hAnsi="Arial" w:cs="Arial"/>
          <w:sz w:val="20"/>
          <w:szCs w:val="20"/>
        </w:rPr>
      </w:pPr>
    </w:p>
    <w:p w:rsidR="00066F6F" w:rsidRDefault="008855D8" w:rsidP="00066F6F">
      <w:pPr>
        <w:pStyle w:val="textcenter"/>
        <w:shd w:val="clear" w:color="auto" w:fill="FFFFFF"/>
        <w:spacing w:after="225" w:afterAutospacing="0" w:line="330" w:lineRule="atLeast"/>
        <w:textAlignment w:val="baseline"/>
        <w:rPr>
          <w:rFonts w:ascii="Arial" w:hAnsi="Arial" w:cs="Arial"/>
          <w:b/>
          <w:color w:val="666666"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666666"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GENERACIÓN Y ENVÍO DEL FORMULARIO 572 WEB</w:t>
      </w:r>
    </w:p>
    <w:p w:rsidR="008855D8" w:rsidRPr="008855D8" w:rsidRDefault="008855D8" w:rsidP="008855D8">
      <w:pPr>
        <w:pStyle w:val="textcenter"/>
        <w:shd w:val="clear" w:color="auto" w:fill="FFFFFF"/>
        <w:spacing w:after="225" w:afterAutospacing="0" w:line="330" w:lineRule="atLeast"/>
        <w:ind w:left="708"/>
        <w:textAlignment w:val="baseline"/>
        <w:rPr>
          <w:rFonts w:ascii="Arial" w:hAnsi="Arial" w:cs="Arial"/>
          <w:b/>
          <w:sz w:val="20"/>
          <w:szCs w:val="20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855D8">
        <w:rPr>
          <w:rFonts w:ascii="Arial" w:hAnsi="Arial" w:cs="Arial"/>
          <w:sz w:val="20"/>
          <w:szCs w:val="20"/>
          <w:shd w:val="clear" w:color="auto" w:fill="FFFFFF"/>
        </w:rPr>
        <w:t>Al finalizar la c</w:t>
      </w:r>
      <w:r>
        <w:rPr>
          <w:rFonts w:ascii="Arial" w:hAnsi="Arial" w:cs="Arial"/>
          <w:sz w:val="20"/>
          <w:szCs w:val="20"/>
          <w:shd w:val="clear" w:color="auto" w:fill="FFFFFF"/>
        </w:rPr>
        <w:t>arga de todos los ítems, deberá</w:t>
      </w:r>
      <w:r w:rsidRPr="008855D8">
        <w:rPr>
          <w:rFonts w:ascii="Arial" w:hAnsi="Arial" w:cs="Arial"/>
          <w:sz w:val="20"/>
          <w:szCs w:val="20"/>
          <w:shd w:val="clear" w:color="auto" w:fill="FFFFFF"/>
        </w:rPr>
        <w:t xml:space="preserve"> seleccionar el botón </w:t>
      </w:r>
      <w:r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Pr="008855D8">
        <w:rPr>
          <w:rFonts w:ascii="Arial" w:hAnsi="Arial" w:cs="Arial"/>
          <w:sz w:val="20"/>
          <w:szCs w:val="20"/>
          <w:shd w:val="clear" w:color="auto" w:fill="FFFFFF"/>
        </w:rPr>
        <w:t>Vista Previa</w:t>
      </w:r>
      <w:r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Pr="008855D8">
        <w:rPr>
          <w:rFonts w:ascii="Arial" w:hAnsi="Arial" w:cs="Arial"/>
          <w:sz w:val="20"/>
          <w:szCs w:val="20"/>
          <w:shd w:val="clear" w:color="auto" w:fill="FFFFFF"/>
        </w:rPr>
        <w:t xml:space="preserve"> que se encuentra al final de </w:t>
      </w:r>
      <w:r>
        <w:rPr>
          <w:rFonts w:ascii="Arial" w:hAnsi="Arial" w:cs="Arial"/>
          <w:sz w:val="20"/>
          <w:szCs w:val="20"/>
          <w:shd w:val="clear" w:color="auto" w:fill="FFFFFF"/>
        </w:rPr>
        <w:t>la pantalla. De este modo podrá</w:t>
      </w:r>
      <w:r w:rsidRPr="008855D8">
        <w:rPr>
          <w:rFonts w:ascii="Arial" w:hAnsi="Arial" w:cs="Arial"/>
          <w:sz w:val="20"/>
          <w:szCs w:val="20"/>
          <w:shd w:val="clear" w:color="auto" w:fill="FFFFFF"/>
        </w:rPr>
        <w:t xml:space="preserve"> consultar el borrador con todos los datos cargados hasta ese momento.</w:t>
      </w: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inline distT="0" distB="0" distL="0" distR="0">
            <wp:extent cx="4029075" cy="2638425"/>
            <wp:effectExtent l="0" t="0" r="9525" b="9525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6F" w:rsidRPr="00066F6F" w:rsidRDefault="00066F6F" w:rsidP="00066F6F">
      <w:pP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8855D8" w:rsidRDefault="008855D8" w:rsidP="00066F6F">
      <w:pP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6A214E" w:rsidRDefault="006A214E" w:rsidP="00066F6F">
      <w:pP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6A214E" w:rsidRDefault="006A214E" w:rsidP="00066F6F">
      <w:pP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66F6F" w:rsidRDefault="008855D8" w:rsidP="00066F6F">
      <w:pP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ENVÍO DEL FORMULARIO</w:t>
      </w:r>
    </w:p>
    <w:p w:rsidR="008855D8" w:rsidRPr="008855D8" w:rsidRDefault="008855D8" w:rsidP="008855D8">
      <w:pPr>
        <w:ind w:left="708"/>
        <w:rPr>
          <w:rFonts w:ascii="Arial" w:hAnsi="Arial" w:cs="Arial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855D8">
        <w:rPr>
          <w:rFonts w:ascii="Arial" w:hAnsi="Arial" w:cs="Arial"/>
          <w:sz w:val="20"/>
          <w:szCs w:val="20"/>
          <w:shd w:val="clear" w:color="auto" w:fill="FFFFFF"/>
        </w:rPr>
        <w:t>Al selec</w:t>
      </w:r>
      <w:r>
        <w:rPr>
          <w:rFonts w:ascii="Arial" w:hAnsi="Arial" w:cs="Arial"/>
          <w:sz w:val="20"/>
          <w:szCs w:val="20"/>
          <w:shd w:val="clear" w:color="auto" w:fill="FFFFFF"/>
        </w:rPr>
        <w:t>cionar Vista Previa visualizará un resumen de los datos que ha</w:t>
      </w:r>
      <w:r w:rsidRPr="008855D8">
        <w:rPr>
          <w:rFonts w:ascii="Arial" w:hAnsi="Arial" w:cs="Arial"/>
          <w:sz w:val="20"/>
          <w:szCs w:val="20"/>
          <w:shd w:val="clear" w:color="auto" w:fill="FFFFFF"/>
        </w:rPr>
        <w:t xml:space="preserve"> ingresado. En la parte inferior del</w:t>
      </w:r>
      <w:r w:rsidR="0000471E">
        <w:rPr>
          <w:rFonts w:ascii="Arial" w:hAnsi="Arial" w:cs="Arial"/>
          <w:sz w:val="20"/>
          <w:szCs w:val="20"/>
          <w:shd w:val="clear" w:color="auto" w:fill="FFFFFF"/>
        </w:rPr>
        <w:t xml:space="preserve"> formulario, podrá</w:t>
      </w:r>
      <w:r w:rsidRPr="008855D8">
        <w:rPr>
          <w:rFonts w:ascii="Arial" w:hAnsi="Arial" w:cs="Arial"/>
          <w:sz w:val="20"/>
          <w:szCs w:val="20"/>
          <w:shd w:val="clear" w:color="auto" w:fill="FFFFFF"/>
        </w:rPr>
        <w:t xml:space="preserve"> encontrar las opciones para imprimir el borrador o enviar la presentación.</w:t>
      </w:r>
    </w:p>
    <w:p w:rsidR="008855D8" w:rsidRPr="0000471E" w:rsidRDefault="0000471E" w:rsidP="0000471E">
      <w:pPr>
        <w:ind w:left="708"/>
        <w:rPr>
          <w:rFonts w:ascii="Arial" w:hAnsi="Arial" w:cs="Arial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0471E">
        <w:rPr>
          <w:rFonts w:ascii="Arial" w:hAnsi="Arial" w:cs="Arial"/>
          <w:sz w:val="20"/>
          <w:szCs w:val="20"/>
          <w:shd w:val="clear" w:color="auto" w:fill="FFFFFF"/>
        </w:rPr>
        <w:t xml:space="preserve">Al seleccionar </w:t>
      </w:r>
      <w:r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Pr="0000471E">
        <w:rPr>
          <w:rFonts w:ascii="Arial" w:hAnsi="Arial" w:cs="Arial"/>
          <w:sz w:val="20"/>
          <w:szCs w:val="20"/>
          <w:shd w:val="clear" w:color="auto" w:fill="FFFFFF"/>
        </w:rPr>
        <w:t>Enviar al Empleador</w:t>
      </w:r>
      <w:r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Pr="0000471E">
        <w:rPr>
          <w:rFonts w:ascii="Arial" w:hAnsi="Arial" w:cs="Arial"/>
          <w:sz w:val="20"/>
          <w:szCs w:val="20"/>
          <w:shd w:val="clear" w:color="auto" w:fill="FFFFFF"/>
        </w:rPr>
        <w:t>, e</w:t>
      </w:r>
      <w:r>
        <w:rPr>
          <w:rFonts w:ascii="Arial" w:hAnsi="Arial" w:cs="Arial"/>
          <w:sz w:val="20"/>
          <w:szCs w:val="20"/>
          <w:shd w:val="clear" w:color="auto" w:fill="FFFFFF"/>
        </w:rPr>
        <w:t>l sistema le preguntará si está</w:t>
      </w:r>
      <w:r w:rsidRPr="0000471E">
        <w:rPr>
          <w:rFonts w:ascii="Arial" w:hAnsi="Arial" w:cs="Arial"/>
          <w:sz w:val="20"/>
          <w:szCs w:val="20"/>
          <w:shd w:val="clear" w:color="auto" w:fill="FFFFFF"/>
        </w:rPr>
        <w:t xml:space="preserve"> seguro:</w:t>
      </w:r>
      <w:r>
        <w:rPr>
          <w:rFonts w:ascii="Arial" w:hAnsi="Arial" w:cs="Arial"/>
          <w:noProof/>
          <w:sz w:val="32"/>
          <w:szCs w:val="32"/>
          <w:lang w:eastAsia="es-AR"/>
        </w:rPr>
        <w:drawing>
          <wp:inline distT="0" distB="0" distL="0" distR="0">
            <wp:extent cx="2819400" cy="1285875"/>
            <wp:effectExtent l="0" t="0" r="0" b="952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1E" w:rsidRDefault="0000471E" w:rsidP="0000471E">
      <w:pPr>
        <w:ind w:left="708"/>
        <w:rPr>
          <w:rFonts w:ascii="Arial" w:hAnsi="Arial" w:cs="Arial"/>
          <w:sz w:val="20"/>
          <w:szCs w:val="20"/>
          <w:shd w:val="clear" w:color="auto" w:fill="FFFFFF"/>
        </w:rPr>
      </w:pPr>
      <w:r w:rsidRPr="0000471E">
        <w:rPr>
          <w:rFonts w:ascii="Arial" w:hAnsi="Arial" w:cs="Arial"/>
          <w:sz w:val="20"/>
          <w:szCs w:val="20"/>
          <w:shd w:val="clear" w:color="auto" w:fill="FFFFFF"/>
        </w:rPr>
        <w:t>Una vez enviada la información aparecerá la presente pantalla:</w:t>
      </w:r>
    </w:p>
    <w:p w:rsidR="00066F6F" w:rsidRPr="0000471E" w:rsidRDefault="0000471E" w:rsidP="0000471E">
      <w:pPr>
        <w:ind w:left="708"/>
        <w:rPr>
          <w:rFonts w:ascii="Arial" w:hAnsi="Arial" w:cs="Arial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4048125" cy="1028700"/>
            <wp:effectExtent l="0" t="0" r="9525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6F" w:rsidRDefault="0000471E" w:rsidP="0000471E">
      <w:pPr>
        <w:ind w:left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La generación del </w:t>
      </w:r>
      <w:r w:rsidRPr="0000471E">
        <w:rPr>
          <w:rFonts w:ascii="Arial" w:hAnsi="Arial" w:cs="Arial"/>
          <w:sz w:val="20"/>
          <w:szCs w:val="20"/>
          <w:shd w:val="clear" w:color="auto" w:fill="FFFFFF"/>
        </w:rPr>
        <w:t>formulario, podrá ser efectuada todos lo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 meses, siendo la fecha límite </w:t>
      </w:r>
      <w:r w:rsidRPr="0000471E">
        <w:rPr>
          <w:rFonts w:ascii="Arial" w:hAnsi="Arial" w:cs="Arial"/>
          <w:sz w:val="20"/>
          <w:szCs w:val="20"/>
          <w:shd w:val="clear" w:color="auto" w:fill="FFFFFF"/>
        </w:rPr>
        <w:t>el último día del mes de enero del año inmediato siguiente por el cual está declarando.</w:t>
      </w:r>
    </w:p>
    <w:p w:rsidR="0000471E" w:rsidRDefault="00581C53" w:rsidP="004A13C8">
      <w:pP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ACLARACIÓN IMPORTANTE</w:t>
      </w:r>
    </w:p>
    <w:p w:rsidR="004A13C8" w:rsidRDefault="004A13C8" w:rsidP="004A13C8">
      <w:r>
        <w:t xml:space="preserve">Es importante que </w:t>
      </w:r>
      <w:r w:rsidR="00581C53">
        <w:t xml:space="preserve">quienes obtengan ingresos en relación de dependencia provenientes de otros empleadores, realicen la carga del detalle de sueldos mes por mes, para mantener actualizada su situación a lo largo del año y no tener diferencias a favor de Afip al cierre del periodo fiscal. Es recomendable que el mismo procedimiento se efectúe con las deducciones a favor. </w:t>
      </w:r>
    </w:p>
    <w:p w:rsidR="00581C53" w:rsidRDefault="0008496A" w:rsidP="004A13C8">
      <w:pPr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8496A">
        <w:rPr>
          <w:rFonts w:ascii="Arial" w:hAnsi="Arial" w:cs="Arial"/>
          <w:b/>
          <w:sz w:val="32"/>
          <w:szCs w:val="3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CONSULTAS</w:t>
      </w:r>
    </w:p>
    <w:p w:rsidR="00581C53" w:rsidRPr="004A13C8" w:rsidRDefault="0008496A" w:rsidP="004A13C8">
      <w:r>
        <w:t xml:space="preserve">Dirigirlas al mail del Sector Impuestos: </w:t>
      </w:r>
      <w:hyperlink r:id="rId25" w:history="1">
        <w:r w:rsidRPr="00621BBA">
          <w:rPr>
            <w:rStyle w:val="Hipervnculo"/>
          </w:rPr>
          <w:t>impuestos@conicet.gov.ar</w:t>
        </w:r>
      </w:hyperlink>
      <w:r>
        <w:t xml:space="preserve"> </w:t>
      </w:r>
    </w:p>
    <w:sectPr w:rsidR="00581C53" w:rsidRPr="004A13C8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C8" w:rsidRDefault="004A13C8" w:rsidP="00764866">
      <w:pPr>
        <w:spacing w:after="0" w:line="240" w:lineRule="auto"/>
      </w:pPr>
      <w:r>
        <w:separator/>
      </w:r>
    </w:p>
  </w:endnote>
  <w:endnote w:type="continuationSeparator" w:id="0">
    <w:p w:rsidR="004A13C8" w:rsidRDefault="004A13C8" w:rsidP="0076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75"/>
      <w:gridCol w:w="995"/>
      <w:gridCol w:w="3984"/>
    </w:tblGrid>
    <w:tr w:rsidR="000D3192" w:rsidTr="000D319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D3192" w:rsidRDefault="000D319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49" w:type="pct"/>
          <w:vMerge w:val="restart"/>
          <w:noWrap/>
          <w:vAlign w:val="center"/>
        </w:tcPr>
        <w:p w:rsidR="000D3192" w:rsidRDefault="000D3192" w:rsidP="000D3192">
          <w:pPr>
            <w:pStyle w:val="Sinespaciado"/>
            <w:jc w:val="both"/>
            <w:rPr>
              <w:rFonts w:asciiTheme="majorHAnsi" w:eastAsiaTheme="majorEastAsia" w:hAnsiTheme="majorHAnsi" w:cstheme="majorBidi"/>
            </w:rPr>
          </w:pPr>
          <w:r>
            <w:t xml:space="preserve">    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3541AB" w:rsidRPr="003541AB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00" w:type="pct"/>
          <w:tcBorders>
            <w:bottom w:val="single" w:sz="4" w:space="0" w:color="4F81BD" w:themeColor="accent1"/>
          </w:tcBorders>
        </w:tcPr>
        <w:p w:rsidR="000D3192" w:rsidRDefault="000D319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D3192" w:rsidTr="000D319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D3192" w:rsidRDefault="000D319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49" w:type="pct"/>
          <w:vMerge/>
        </w:tcPr>
        <w:p w:rsidR="000D3192" w:rsidRDefault="000D3192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00" w:type="pct"/>
          <w:tcBorders>
            <w:top w:val="single" w:sz="4" w:space="0" w:color="4F81BD" w:themeColor="accent1"/>
          </w:tcBorders>
        </w:tcPr>
        <w:p w:rsidR="000D3192" w:rsidRDefault="000D319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8496A" w:rsidRDefault="0008496A" w:rsidP="000849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C8" w:rsidRDefault="004A13C8" w:rsidP="00764866">
      <w:pPr>
        <w:spacing w:after="0" w:line="240" w:lineRule="auto"/>
      </w:pPr>
      <w:r>
        <w:separator/>
      </w:r>
    </w:p>
  </w:footnote>
  <w:footnote w:type="continuationSeparator" w:id="0">
    <w:p w:rsidR="004A13C8" w:rsidRDefault="004A13C8" w:rsidP="0076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4A13C8">
      <w:trPr>
        <w:trHeight w:val="288"/>
      </w:trPr>
      <w:tc>
        <w:tcPr>
          <w:tcW w:w="7765" w:type="dxa"/>
        </w:tcPr>
        <w:p w:rsidR="004A13C8" w:rsidRDefault="004A13C8" w:rsidP="00764866">
          <w:pPr>
            <w:pStyle w:val="Encabezado"/>
            <w:tabs>
              <w:tab w:val="left" w:pos="360"/>
              <w:tab w:val="right" w:pos="770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s-AR"/>
            </w:rPr>
            <w:drawing>
              <wp:inline distT="0" distB="0" distL="0" distR="0" wp14:anchorId="74349F6A" wp14:editId="21D49AC6">
                <wp:extent cx="1019175" cy="638175"/>
                <wp:effectExtent l="0" t="0" r="9525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>Instructivo Impuesto a las Ganancias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C1F720A09E3C418D8AEF6260AD99C44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A13C8" w:rsidRDefault="004A13C8" w:rsidP="00764866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4A13C8" w:rsidRDefault="004A1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7BB"/>
    <w:multiLevelType w:val="hybridMultilevel"/>
    <w:tmpl w:val="9A5E820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5B6C"/>
    <w:multiLevelType w:val="hybridMultilevel"/>
    <w:tmpl w:val="819A7AA6"/>
    <w:lvl w:ilvl="0" w:tplc="E3D6416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6034BA1"/>
    <w:multiLevelType w:val="hybridMultilevel"/>
    <w:tmpl w:val="0FA46CA4"/>
    <w:lvl w:ilvl="0" w:tplc="56A68B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F17713"/>
    <w:multiLevelType w:val="hybridMultilevel"/>
    <w:tmpl w:val="BC26981E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AB3AE2"/>
    <w:multiLevelType w:val="hybridMultilevel"/>
    <w:tmpl w:val="45427810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790627"/>
    <w:multiLevelType w:val="hybridMultilevel"/>
    <w:tmpl w:val="80D04DCC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1D4DDA"/>
    <w:multiLevelType w:val="hybridMultilevel"/>
    <w:tmpl w:val="4A9EF9C0"/>
    <w:lvl w:ilvl="0" w:tplc="FECED18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6F"/>
    <w:rsid w:val="0000471E"/>
    <w:rsid w:val="00066F6F"/>
    <w:rsid w:val="0008496A"/>
    <w:rsid w:val="000D3192"/>
    <w:rsid w:val="000F39E0"/>
    <w:rsid w:val="002E5EF2"/>
    <w:rsid w:val="00337892"/>
    <w:rsid w:val="003403FF"/>
    <w:rsid w:val="003541AB"/>
    <w:rsid w:val="004845EB"/>
    <w:rsid w:val="004A13C8"/>
    <w:rsid w:val="00542DCF"/>
    <w:rsid w:val="00581C53"/>
    <w:rsid w:val="006A214E"/>
    <w:rsid w:val="00731673"/>
    <w:rsid w:val="00764866"/>
    <w:rsid w:val="007813EC"/>
    <w:rsid w:val="00792EC4"/>
    <w:rsid w:val="008855D8"/>
    <w:rsid w:val="00A8446B"/>
    <w:rsid w:val="00B97607"/>
    <w:rsid w:val="00C24512"/>
    <w:rsid w:val="00CC1D3C"/>
    <w:rsid w:val="00CD36F7"/>
    <w:rsid w:val="00EB1677"/>
    <w:rsid w:val="00EF2A4E"/>
    <w:rsid w:val="00F412D2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66F6F"/>
  </w:style>
  <w:style w:type="character" w:styleId="Textoennegrita">
    <w:name w:val="Strong"/>
    <w:basedOn w:val="Fuentedeprrafopredeter"/>
    <w:uiPriority w:val="22"/>
    <w:qFormat/>
    <w:rsid w:val="00066F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center">
    <w:name w:val="textcenter"/>
    <w:basedOn w:val="Normal"/>
    <w:rsid w:val="0006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E5E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2E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4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866"/>
  </w:style>
  <w:style w:type="paragraph" w:styleId="Piedepgina">
    <w:name w:val="footer"/>
    <w:basedOn w:val="Normal"/>
    <w:link w:val="PiedepginaCar"/>
    <w:uiPriority w:val="99"/>
    <w:unhideWhenUsed/>
    <w:rsid w:val="00764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866"/>
  </w:style>
  <w:style w:type="paragraph" w:styleId="Sinespaciado">
    <w:name w:val="No Spacing"/>
    <w:link w:val="SinespaciadoCar"/>
    <w:uiPriority w:val="1"/>
    <w:qFormat/>
    <w:rsid w:val="0008496A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496A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66F6F"/>
  </w:style>
  <w:style w:type="character" w:styleId="Textoennegrita">
    <w:name w:val="Strong"/>
    <w:basedOn w:val="Fuentedeprrafopredeter"/>
    <w:uiPriority w:val="22"/>
    <w:qFormat/>
    <w:rsid w:val="00066F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center">
    <w:name w:val="textcenter"/>
    <w:basedOn w:val="Normal"/>
    <w:rsid w:val="0006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E5E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2E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4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866"/>
  </w:style>
  <w:style w:type="paragraph" w:styleId="Piedepgina">
    <w:name w:val="footer"/>
    <w:basedOn w:val="Normal"/>
    <w:link w:val="PiedepginaCar"/>
    <w:uiPriority w:val="99"/>
    <w:unhideWhenUsed/>
    <w:rsid w:val="00764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866"/>
  </w:style>
  <w:style w:type="paragraph" w:styleId="Sinespaciado">
    <w:name w:val="No Spacing"/>
    <w:link w:val="SinespaciadoCar"/>
    <w:uiPriority w:val="1"/>
    <w:qFormat/>
    <w:rsid w:val="0008496A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496A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1.jpg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hyperlink" Target="mailto:impuestos@conicet.gov.a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image" Target="media/image14.jpg"/><Relationship Id="rId5" Type="http://schemas.microsoft.com/office/2007/relationships/stylesWithEffects" Target="stylesWithEffect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fontTable" Target="fontTable.xml"/><Relationship Id="rId10" Type="http://schemas.openxmlformats.org/officeDocument/2006/relationships/hyperlink" Target="http://www.afip.gob.ar/claveFiscal/documentos/PasoaPasoAltaclavefiscalhomebanking.pdf" TargetMode="External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F720A09E3C418D8AEF6260AD99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5479-8C72-4E0F-975E-A546FCF652BF}"/>
      </w:docPartPr>
      <w:docPartBody>
        <w:p w:rsidR="00DB6120" w:rsidRDefault="006D13A3" w:rsidP="006D13A3">
          <w:pPr>
            <w:pStyle w:val="C1F720A09E3C418D8AEF6260AD99C44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3"/>
    <w:rsid w:val="006D13A3"/>
    <w:rsid w:val="00B45784"/>
    <w:rsid w:val="00D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993F7DB74440F59DDE3E86C91A5ED9">
    <w:name w:val="06993F7DB74440F59DDE3E86C91A5ED9"/>
    <w:rsid w:val="006D13A3"/>
  </w:style>
  <w:style w:type="paragraph" w:customStyle="1" w:styleId="C1F720A09E3C418D8AEF6260AD99C449">
    <w:name w:val="C1F720A09E3C418D8AEF6260AD99C449"/>
    <w:rsid w:val="006D13A3"/>
  </w:style>
  <w:style w:type="paragraph" w:customStyle="1" w:styleId="7F9A29406A28404594746C9F4657AB59">
    <w:name w:val="7F9A29406A28404594746C9F4657AB59"/>
    <w:rsid w:val="00B457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993F7DB74440F59DDE3E86C91A5ED9">
    <w:name w:val="06993F7DB74440F59DDE3E86C91A5ED9"/>
    <w:rsid w:val="006D13A3"/>
  </w:style>
  <w:style w:type="paragraph" w:customStyle="1" w:styleId="C1F720A09E3C418D8AEF6260AD99C449">
    <w:name w:val="C1F720A09E3C418D8AEF6260AD99C449"/>
    <w:rsid w:val="006D13A3"/>
  </w:style>
  <w:style w:type="paragraph" w:customStyle="1" w:styleId="7F9A29406A28404594746C9F4657AB59">
    <w:name w:val="7F9A29406A28404594746C9F4657AB59"/>
    <w:rsid w:val="00B45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9625C-E7A0-4DD0-B23A-A149D780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Impuesto a las Ganancias</vt:lpstr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Impuesto a las Ganancias</dc:title>
  <dc:creator>Adriana Patricia Stavsky</dc:creator>
  <cp:lastModifiedBy>Adriana Patricia Stavsky</cp:lastModifiedBy>
  <cp:revision>5</cp:revision>
  <dcterms:created xsi:type="dcterms:W3CDTF">2017-02-13T16:41:00Z</dcterms:created>
  <dcterms:modified xsi:type="dcterms:W3CDTF">2017-02-23T15:41:00Z</dcterms:modified>
</cp:coreProperties>
</file>